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506D3537" w:rsidR="008A0DA7" w:rsidRDefault="009640B1" w:rsidP="26B49798">
      <w:pPr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High Yield D</w:t>
      </w:r>
      <w:r w:rsidR="008061B3">
        <w:rPr>
          <w:rFonts w:ascii="Arial" w:eastAsia="Arial" w:hAnsi="Arial" w:cs="Arial"/>
          <w:b/>
          <w:bCs/>
          <w:sz w:val="24"/>
          <w:szCs w:val="24"/>
          <w:u w:val="single"/>
        </w:rPr>
        <w:t>ual</w:t>
      </w: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Investment </w:t>
      </w:r>
      <w:r w:rsidR="484BA3EE" w:rsidRPr="26B49798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Product </w:t>
      </w:r>
      <w:r w:rsidR="00460636">
        <w:rPr>
          <w:rFonts w:ascii="Arial" w:eastAsia="Arial" w:hAnsi="Arial" w:cs="Arial"/>
          <w:b/>
          <w:bCs/>
          <w:sz w:val="24"/>
          <w:szCs w:val="24"/>
          <w:u w:val="single"/>
        </w:rPr>
        <w:t>Fact</w:t>
      </w:r>
      <w:r w:rsidR="77D04123" w:rsidRPr="26B49798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Sheet</w:t>
      </w:r>
    </w:p>
    <w:p w14:paraId="7FAC8901" w14:textId="146531FE" w:rsidR="77D04123" w:rsidRDefault="77D04123" w:rsidP="26B49798">
      <w:pPr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4148"/>
        <w:gridCol w:w="8805"/>
      </w:tblGrid>
      <w:tr w:rsidR="26B49798" w14:paraId="49154180" w14:textId="77777777" w:rsidTr="6769905B">
        <w:tc>
          <w:tcPr>
            <w:tcW w:w="12953" w:type="dxa"/>
            <w:gridSpan w:val="2"/>
          </w:tcPr>
          <w:p w14:paraId="72EA95E2" w14:textId="20BC4ADD" w:rsidR="1C1FF638" w:rsidRDefault="1C1FF638" w:rsidP="26B49798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6B497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BRIEF INFORMATION ON THE PRODUCT</w:t>
            </w:r>
          </w:p>
        </w:tc>
      </w:tr>
      <w:tr w:rsidR="26B49798" w14:paraId="7A316979" w14:textId="77777777" w:rsidTr="6769905B">
        <w:tc>
          <w:tcPr>
            <w:tcW w:w="12953" w:type="dxa"/>
            <w:gridSpan w:val="2"/>
          </w:tcPr>
          <w:p w14:paraId="38633AF1" w14:textId="2BEFF3E5" w:rsidR="1C1FF638" w:rsidRDefault="1C1FF638" w:rsidP="26B4979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6B497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 What is this product about?</w:t>
            </w:r>
          </w:p>
        </w:tc>
      </w:tr>
      <w:tr w:rsidR="26B49798" w14:paraId="7D1E6F9C" w14:textId="77777777" w:rsidTr="6769905B">
        <w:tc>
          <w:tcPr>
            <w:tcW w:w="12953" w:type="dxa"/>
            <w:gridSpan w:val="2"/>
          </w:tcPr>
          <w:p w14:paraId="4FE26DF5" w14:textId="5BE8DFB5" w:rsidR="00435DB0" w:rsidRDefault="4CC6DF0C" w:rsidP="00435DB0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435DB0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00832A9B" w:rsidRPr="00435DB0">
              <w:rPr>
                <w:rFonts w:ascii="Arial" w:eastAsia="Arial" w:hAnsi="Arial" w:cs="Arial"/>
                <w:sz w:val="24"/>
                <w:szCs w:val="24"/>
              </w:rPr>
              <w:t xml:space="preserve">High Yield </w:t>
            </w:r>
            <w:r w:rsidR="008061B3">
              <w:rPr>
                <w:rFonts w:ascii="Arial" w:eastAsia="Arial" w:hAnsi="Arial" w:cs="Arial"/>
                <w:sz w:val="24"/>
                <w:szCs w:val="24"/>
              </w:rPr>
              <w:t>Dual</w:t>
            </w:r>
            <w:r w:rsidR="00832A9B" w:rsidRPr="00435DB0">
              <w:rPr>
                <w:rFonts w:ascii="Arial" w:eastAsia="Arial" w:hAnsi="Arial" w:cs="Arial"/>
                <w:sz w:val="24"/>
                <w:szCs w:val="24"/>
              </w:rPr>
              <w:t xml:space="preserve"> Investment</w:t>
            </w:r>
            <w:r w:rsidRPr="00435DB0">
              <w:rPr>
                <w:rFonts w:ascii="Arial" w:eastAsia="Arial" w:hAnsi="Arial" w:cs="Arial"/>
                <w:sz w:val="24"/>
                <w:szCs w:val="24"/>
              </w:rPr>
              <w:t xml:space="preserve"> (“</w:t>
            </w:r>
            <w:r w:rsidR="00832A9B" w:rsidRPr="00435DB0">
              <w:rPr>
                <w:rFonts w:ascii="Arial" w:eastAsia="Arial" w:hAnsi="Arial" w:cs="Arial"/>
                <w:sz w:val="24"/>
                <w:szCs w:val="24"/>
              </w:rPr>
              <w:t>HYDI</w:t>
            </w:r>
            <w:r w:rsidRPr="00435DB0">
              <w:rPr>
                <w:rFonts w:ascii="Arial" w:eastAsia="Arial" w:hAnsi="Arial" w:cs="Arial"/>
                <w:sz w:val="24"/>
                <w:szCs w:val="24"/>
              </w:rPr>
              <w:t xml:space="preserve">”) is a structured investment </w:t>
            </w:r>
            <w:r w:rsidR="00435DB0" w:rsidRPr="00435DB0">
              <w:rPr>
                <w:rFonts w:ascii="Arial" w:eastAsia="Arial" w:hAnsi="Arial" w:cs="Arial"/>
                <w:sz w:val="24"/>
                <w:szCs w:val="24"/>
              </w:rPr>
              <w:t>product that pays out a yield on investment. HYDI involves the use of an option written on Digital Assets. The principal placement for HYDI can be in either the Base</w:t>
            </w:r>
            <w:r w:rsidR="00916D77">
              <w:rPr>
                <w:rFonts w:ascii="Arial" w:eastAsia="Arial" w:hAnsi="Arial" w:cs="Arial"/>
                <w:sz w:val="24"/>
                <w:szCs w:val="24"/>
              </w:rPr>
              <w:t xml:space="preserve"> Asset</w:t>
            </w:r>
            <w:r w:rsidR="00435DB0" w:rsidRPr="00435DB0">
              <w:rPr>
                <w:rFonts w:ascii="Arial" w:eastAsia="Arial" w:hAnsi="Arial" w:cs="Arial"/>
                <w:sz w:val="24"/>
                <w:szCs w:val="24"/>
              </w:rPr>
              <w:t xml:space="preserve"> or USDC</w:t>
            </w:r>
          </w:p>
          <w:p w14:paraId="36EEAA94" w14:textId="77777777" w:rsidR="00435DB0" w:rsidRPr="00435DB0" w:rsidRDefault="00435DB0" w:rsidP="00435DB0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CA12187" w14:textId="1546D164" w:rsidR="00435DB0" w:rsidRDefault="00282C12" w:rsidP="00435DB0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F5113E">
              <w:rPr>
                <w:rFonts w:ascii="Arial" w:eastAsia="Arial" w:hAnsi="Arial" w:cs="Arial"/>
                <w:sz w:val="24"/>
                <w:szCs w:val="24"/>
              </w:rPr>
              <w:t>Upon</w:t>
            </w:r>
            <w:r w:rsidR="00F5113E" w:rsidRPr="00F5113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435DB0" w:rsidRPr="00F5113E">
              <w:rPr>
                <w:rFonts w:ascii="Arial" w:eastAsia="Arial" w:hAnsi="Arial" w:cs="Arial"/>
                <w:sz w:val="24"/>
                <w:szCs w:val="24"/>
              </w:rPr>
              <w:t>making</w:t>
            </w:r>
            <w:r w:rsidR="00435DB0" w:rsidRPr="00435DB0">
              <w:rPr>
                <w:rFonts w:ascii="Arial" w:eastAsia="Arial" w:hAnsi="Arial" w:cs="Arial"/>
                <w:sz w:val="24"/>
                <w:szCs w:val="24"/>
              </w:rPr>
              <w:t xml:space="preserve"> a HYDI placement, you confer on us the right to repay the principal and yield </w:t>
            </w:r>
            <w:r w:rsidR="00A55F0B">
              <w:rPr>
                <w:rFonts w:ascii="Arial" w:eastAsia="Arial" w:hAnsi="Arial" w:cs="Arial"/>
                <w:sz w:val="24"/>
                <w:szCs w:val="24"/>
              </w:rPr>
              <w:t>amount</w:t>
            </w:r>
            <w:r w:rsidR="00435DB0" w:rsidRPr="00435DB0">
              <w:rPr>
                <w:rFonts w:ascii="Arial" w:eastAsia="Arial" w:hAnsi="Arial" w:cs="Arial"/>
                <w:sz w:val="24"/>
                <w:szCs w:val="24"/>
              </w:rPr>
              <w:t xml:space="preserve">s thereon on the HYDI Expiry Date in either the </w:t>
            </w:r>
            <w:r w:rsidR="00452C2C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="00435DB0" w:rsidRPr="00435DB0">
              <w:rPr>
                <w:rFonts w:ascii="Arial" w:eastAsia="Arial" w:hAnsi="Arial" w:cs="Arial"/>
                <w:sz w:val="24"/>
                <w:szCs w:val="24"/>
              </w:rPr>
              <w:t xml:space="preserve">ase </w:t>
            </w:r>
            <w:r w:rsidR="00452C2C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435DB0" w:rsidRPr="00435DB0">
              <w:rPr>
                <w:rFonts w:ascii="Arial" w:eastAsia="Arial" w:hAnsi="Arial" w:cs="Arial"/>
                <w:sz w:val="24"/>
                <w:szCs w:val="24"/>
              </w:rPr>
              <w:t xml:space="preserve">sset or </w:t>
            </w:r>
            <w:r w:rsidR="00040750">
              <w:rPr>
                <w:rFonts w:ascii="Arial" w:eastAsia="Arial" w:hAnsi="Arial" w:cs="Arial"/>
                <w:sz w:val="24"/>
                <w:szCs w:val="24"/>
              </w:rPr>
              <w:t xml:space="preserve">in </w:t>
            </w:r>
            <w:r w:rsidR="00435DB0" w:rsidRPr="00435DB0">
              <w:rPr>
                <w:rFonts w:ascii="Arial" w:eastAsia="Arial" w:hAnsi="Arial" w:cs="Arial"/>
                <w:sz w:val="24"/>
                <w:szCs w:val="24"/>
              </w:rPr>
              <w:t>USDC</w:t>
            </w:r>
            <w:r w:rsidR="00D0542F">
              <w:rPr>
                <w:rFonts w:ascii="Arial" w:eastAsia="Arial" w:hAnsi="Arial" w:cs="Arial"/>
                <w:sz w:val="24"/>
                <w:szCs w:val="24"/>
              </w:rPr>
              <w:t xml:space="preserve"> subject to </w:t>
            </w:r>
            <w:r w:rsidR="00D0542F" w:rsidRPr="004F2826">
              <w:rPr>
                <w:rFonts w:ascii="Arial" w:eastAsia="Arial" w:hAnsi="Arial" w:cs="Arial"/>
                <w:sz w:val="24"/>
                <w:szCs w:val="24"/>
              </w:rPr>
              <w:t>conversion conditions</w:t>
            </w:r>
            <w:r w:rsidR="00435DB0" w:rsidRPr="004F2826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435DB0" w:rsidRPr="00435DB0">
              <w:rPr>
                <w:rFonts w:ascii="Arial" w:eastAsia="Arial" w:hAnsi="Arial" w:cs="Arial"/>
                <w:sz w:val="24"/>
                <w:szCs w:val="24"/>
              </w:rPr>
              <w:t xml:space="preserve"> All or part of the yield received on the HYDI represents the premium on the underlying option. If </w:t>
            </w:r>
            <w:r w:rsidR="00435DB0" w:rsidRPr="007E33DE">
              <w:rPr>
                <w:rFonts w:ascii="Arial" w:eastAsia="Arial" w:hAnsi="Arial" w:cs="Arial"/>
                <w:sz w:val="24"/>
                <w:szCs w:val="24"/>
              </w:rPr>
              <w:t xml:space="preserve">you </w:t>
            </w:r>
            <w:r w:rsidR="003F5C89" w:rsidRPr="007E33DE">
              <w:rPr>
                <w:rFonts w:ascii="Arial" w:eastAsia="Arial" w:hAnsi="Arial" w:cs="Arial"/>
                <w:sz w:val="24"/>
                <w:szCs w:val="24"/>
              </w:rPr>
              <w:t xml:space="preserve">invest in </w:t>
            </w:r>
            <w:r w:rsidR="00435DB0" w:rsidRPr="00435DB0">
              <w:rPr>
                <w:rFonts w:ascii="Arial" w:eastAsia="Arial" w:hAnsi="Arial" w:cs="Arial"/>
                <w:sz w:val="24"/>
                <w:szCs w:val="24"/>
              </w:rPr>
              <w:t xml:space="preserve">HYDI, you must be prepared to receive the </w:t>
            </w:r>
            <w:r w:rsidR="00AB236F" w:rsidRPr="00435DB0">
              <w:rPr>
                <w:rFonts w:ascii="Arial" w:eastAsia="Arial" w:hAnsi="Arial" w:cs="Arial"/>
                <w:sz w:val="24"/>
                <w:szCs w:val="24"/>
              </w:rPr>
              <w:t>principal and</w:t>
            </w:r>
            <w:r w:rsidR="00435DB0" w:rsidRPr="00435DB0">
              <w:rPr>
                <w:rFonts w:ascii="Arial" w:eastAsia="Arial" w:hAnsi="Arial" w:cs="Arial"/>
                <w:sz w:val="24"/>
                <w:szCs w:val="24"/>
              </w:rPr>
              <w:t xml:space="preserve"> yield</w:t>
            </w:r>
            <w:r w:rsidR="0036430C">
              <w:rPr>
                <w:rFonts w:ascii="Arial" w:eastAsia="Arial" w:hAnsi="Arial" w:cs="Arial"/>
                <w:sz w:val="24"/>
                <w:szCs w:val="24"/>
              </w:rPr>
              <w:t xml:space="preserve"> amounts</w:t>
            </w:r>
            <w:r w:rsidR="00435DB0" w:rsidRPr="00435DB0">
              <w:rPr>
                <w:rFonts w:ascii="Arial" w:eastAsia="Arial" w:hAnsi="Arial" w:cs="Arial"/>
                <w:sz w:val="24"/>
                <w:szCs w:val="24"/>
              </w:rPr>
              <w:t xml:space="preserve"> in the converted asset. </w:t>
            </w:r>
          </w:p>
          <w:p w14:paraId="122A9EE0" w14:textId="77777777" w:rsidR="00435DB0" w:rsidRPr="00435DB0" w:rsidRDefault="00435DB0" w:rsidP="00435DB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7504375" w14:textId="2BBE9603" w:rsidR="00435DB0" w:rsidRDefault="00435DB0" w:rsidP="00435DB0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435DB0">
              <w:rPr>
                <w:rFonts w:ascii="Arial" w:eastAsia="Arial" w:hAnsi="Arial" w:cs="Arial"/>
                <w:sz w:val="24"/>
                <w:szCs w:val="24"/>
              </w:rPr>
              <w:t xml:space="preserve">Should conversion occur, the value of the converted asset may result in a value less than the </w:t>
            </w:r>
            <w:r w:rsidR="00A55F0B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435DB0">
              <w:rPr>
                <w:rFonts w:ascii="Arial" w:eastAsia="Arial" w:hAnsi="Arial" w:cs="Arial"/>
                <w:sz w:val="24"/>
                <w:szCs w:val="24"/>
              </w:rPr>
              <w:t>rincipal</w:t>
            </w:r>
            <w:r w:rsidR="00BF5EE3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435DB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D38AB2E" w14:textId="77777777" w:rsidR="00435DB0" w:rsidRPr="00435DB0" w:rsidRDefault="00435DB0" w:rsidP="00435DB0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D31B50F" w14:textId="3F6BA101" w:rsidR="4CC6DF0C" w:rsidRPr="008A05BA" w:rsidRDefault="002473F9" w:rsidP="008A05BA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AB236F">
              <w:rPr>
                <w:rFonts w:ascii="Arial" w:eastAsia="Arial" w:hAnsi="Arial" w:cs="Arial"/>
                <w:sz w:val="24"/>
                <w:szCs w:val="24"/>
              </w:rPr>
              <w:t>Components of HYDI are subject to market price changes in a potentially volatile market, and as such HYDI is not principal protected.</w:t>
            </w:r>
          </w:p>
        </w:tc>
      </w:tr>
      <w:tr w:rsidR="26B49798" w14:paraId="259F9F46" w14:textId="77777777" w:rsidTr="6769905B">
        <w:tc>
          <w:tcPr>
            <w:tcW w:w="12953" w:type="dxa"/>
            <w:gridSpan w:val="2"/>
          </w:tcPr>
          <w:p w14:paraId="59CB39CD" w14:textId="0914CC22" w:rsidR="4588D845" w:rsidRDefault="4588D845" w:rsidP="26B4979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6B497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PRODUCT SUITABILITY</w:t>
            </w:r>
          </w:p>
        </w:tc>
      </w:tr>
      <w:tr w:rsidR="26B49798" w14:paraId="17C1CF9F" w14:textId="77777777" w:rsidTr="6769905B">
        <w:tc>
          <w:tcPr>
            <w:tcW w:w="12953" w:type="dxa"/>
            <w:gridSpan w:val="2"/>
          </w:tcPr>
          <w:p w14:paraId="24162902" w14:textId="13CAE7E7" w:rsidR="44200C13" w:rsidRDefault="44200C13" w:rsidP="26B4979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6B497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2. </w:t>
            </w:r>
            <w:r w:rsidR="4588D845" w:rsidRPr="26B497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Who is this product suitable for?</w:t>
            </w:r>
          </w:p>
        </w:tc>
      </w:tr>
      <w:tr w:rsidR="26B49798" w14:paraId="06D5C56A" w14:textId="77777777" w:rsidTr="6769905B">
        <w:tc>
          <w:tcPr>
            <w:tcW w:w="12953" w:type="dxa"/>
            <w:gridSpan w:val="2"/>
          </w:tcPr>
          <w:p w14:paraId="3B8A7D8D" w14:textId="131C023C" w:rsidR="26B49798" w:rsidRPr="007E33DE" w:rsidRDefault="26741042" w:rsidP="007E33DE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E12A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HYDI is suitable for eligible investors who are seeking yield o</w:t>
            </w:r>
            <w:r w:rsidRPr="7E23732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n their digital asset and are willing to receive the </w:t>
            </w:r>
            <w:r w:rsidR="00A55F0B">
              <w:rPr>
                <w:rFonts w:ascii="Arial" w:eastAsia="Arial" w:hAnsi="Arial" w:cs="Arial"/>
                <w:sz w:val="24"/>
                <w:szCs w:val="24"/>
                <w:lang w:val="en-US"/>
              </w:rPr>
              <w:t>p</w:t>
            </w:r>
            <w:r w:rsidR="00743C33">
              <w:rPr>
                <w:rFonts w:ascii="Arial" w:eastAsia="Arial" w:hAnsi="Arial" w:cs="Arial"/>
                <w:sz w:val="24"/>
                <w:szCs w:val="24"/>
                <w:lang w:val="en-US"/>
              </w:rPr>
              <w:t>rincipal</w:t>
            </w:r>
            <w:r w:rsidRPr="7E23732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and </w:t>
            </w:r>
            <w:r w:rsidR="00A55F0B">
              <w:rPr>
                <w:rFonts w:ascii="Arial" w:eastAsia="Arial" w:hAnsi="Arial" w:cs="Arial"/>
                <w:sz w:val="24"/>
                <w:szCs w:val="24"/>
                <w:lang w:val="en-US"/>
              </w:rPr>
              <w:t>y</w:t>
            </w:r>
            <w:r w:rsidRPr="7E23732E">
              <w:rPr>
                <w:rFonts w:ascii="Arial" w:eastAsia="Arial" w:hAnsi="Arial" w:cs="Arial"/>
                <w:sz w:val="24"/>
                <w:szCs w:val="24"/>
                <w:lang w:val="en-US"/>
              </w:rPr>
              <w:t>ield</w:t>
            </w:r>
            <w:r w:rsidR="00EA184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amounts</w:t>
            </w:r>
            <w:r w:rsidRPr="7E23732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in either the Base</w:t>
            </w:r>
            <w:r w:rsidR="00DE3CA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Asset</w:t>
            </w:r>
            <w:r w:rsidRPr="7E23732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or </w:t>
            </w:r>
            <w:r w:rsidR="00E97681">
              <w:rPr>
                <w:rFonts w:ascii="Arial" w:eastAsia="Arial" w:hAnsi="Arial" w:cs="Arial"/>
                <w:sz w:val="24"/>
                <w:szCs w:val="24"/>
                <w:lang w:val="en-US"/>
              </w:rPr>
              <w:t>USDC</w:t>
            </w:r>
            <w:r w:rsidRPr="7E23732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on </w:t>
            </w:r>
            <w:r w:rsidR="002C0AD4" w:rsidRPr="7E23732E">
              <w:rPr>
                <w:rFonts w:ascii="Arial" w:eastAsia="Arial" w:hAnsi="Arial" w:cs="Arial"/>
                <w:sz w:val="24"/>
                <w:szCs w:val="24"/>
                <w:lang w:val="en-US"/>
              </w:rPr>
              <w:t>expiry</w:t>
            </w:r>
            <w:r w:rsidRPr="7E23732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. </w:t>
            </w:r>
            <w:r w:rsidRPr="1B7E12A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HYDI should be regarded as a hold-to-</w:t>
            </w:r>
            <w:r w:rsidR="002E69E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expiry</w:t>
            </w:r>
            <w:r w:rsidRPr="1B7E12A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 investment. The returns on your investment will be affected by the performance </w:t>
            </w:r>
            <w:r w:rsidRPr="7E23732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of </w:t>
            </w:r>
            <w:r w:rsidRPr="1B7E12A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the underlying asset</w:t>
            </w:r>
            <w:r w:rsidR="00C605F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s</w:t>
            </w:r>
            <w:r w:rsidRPr="1B7E12A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.  </w:t>
            </w:r>
          </w:p>
        </w:tc>
      </w:tr>
      <w:tr w:rsidR="26B49798" w14:paraId="36E59A50" w14:textId="77777777" w:rsidTr="6769905B">
        <w:tc>
          <w:tcPr>
            <w:tcW w:w="12953" w:type="dxa"/>
            <w:gridSpan w:val="2"/>
          </w:tcPr>
          <w:p w14:paraId="5150E39D" w14:textId="0CA7DF2E" w:rsidR="71169420" w:rsidRDefault="71169420" w:rsidP="26B49798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6B497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KEY PRODUCT FEATURES</w:t>
            </w:r>
          </w:p>
        </w:tc>
      </w:tr>
      <w:tr w:rsidR="26B49798" w14:paraId="3552AC0B" w14:textId="77777777" w:rsidTr="6769905B">
        <w:tc>
          <w:tcPr>
            <w:tcW w:w="12953" w:type="dxa"/>
            <w:gridSpan w:val="2"/>
          </w:tcPr>
          <w:p w14:paraId="5A2C4662" w14:textId="479EDA88" w:rsidR="71169420" w:rsidRDefault="71169420" w:rsidP="26B4979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6B497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3. What am I investing in?</w:t>
            </w:r>
          </w:p>
        </w:tc>
      </w:tr>
      <w:tr w:rsidR="26B49798" w14:paraId="11E494C0" w14:textId="77777777" w:rsidTr="6769905B">
        <w:tc>
          <w:tcPr>
            <w:tcW w:w="4148" w:type="dxa"/>
          </w:tcPr>
          <w:p w14:paraId="50E9B293" w14:textId="315223E2" w:rsidR="17759F11" w:rsidRDefault="17759F11" w:rsidP="26B497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6B49798">
              <w:rPr>
                <w:rFonts w:ascii="Arial" w:eastAsia="Arial" w:hAnsi="Arial" w:cs="Arial"/>
                <w:sz w:val="24"/>
                <w:szCs w:val="24"/>
              </w:rPr>
              <w:t>Minimum Investment</w:t>
            </w:r>
            <w:r w:rsidR="00243A8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43A8B" w:rsidRPr="7E23732E">
              <w:rPr>
                <w:rFonts w:ascii="Arial" w:eastAsia="Arial" w:hAnsi="Arial" w:cs="Arial"/>
                <w:sz w:val="24"/>
                <w:szCs w:val="24"/>
              </w:rPr>
              <w:t>(Principal)</w:t>
            </w:r>
          </w:p>
        </w:tc>
        <w:tc>
          <w:tcPr>
            <w:tcW w:w="8805" w:type="dxa"/>
          </w:tcPr>
          <w:p w14:paraId="128EC310" w14:textId="48A81BBE" w:rsidR="26B49798" w:rsidRPr="00F02F3B" w:rsidRDefault="00B25AFF" w:rsidP="26B49798">
            <w:pPr>
              <w:rPr>
                <w:rFonts w:ascii="Arial" w:eastAsia="Arial" w:hAnsi="Arial" w:cs="Arial"/>
                <w:color w:val="4472C4" w:themeColor="accent1"/>
                <w:sz w:val="24"/>
                <w:szCs w:val="24"/>
              </w:rPr>
            </w:pPr>
            <w:r w:rsidRPr="00F02F3B">
              <w:rPr>
                <w:rFonts w:ascii="Arial" w:eastAsia="Arial" w:hAnsi="Arial" w:cs="Arial"/>
                <w:sz w:val="24"/>
                <w:szCs w:val="24"/>
              </w:rPr>
              <w:t>0.1 BTC</w:t>
            </w:r>
            <w:r w:rsidR="004C7EB5">
              <w:rPr>
                <w:rFonts w:ascii="Arial" w:eastAsia="Arial" w:hAnsi="Arial" w:cs="Arial"/>
                <w:sz w:val="24"/>
                <w:szCs w:val="24"/>
              </w:rPr>
              <w:t xml:space="preserve"> /</w:t>
            </w:r>
            <w:r w:rsidRPr="00F02F3B">
              <w:rPr>
                <w:rFonts w:ascii="Arial" w:eastAsia="Arial" w:hAnsi="Arial" w:cs="Arial"/>
                <w:sz w:val="24"/>
                <w:szCs w:val="24"/>
              </w:rPr>
              <w:t xml:space="preserve"> 1 ETH </w:t>
            </w:r>
            <w:r w:rsidR="004C7EB5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F02F3B">
              <w:rPr>
                <w:rFonts w:ascii="Arial" w:eastAsia="Arial" w:hAnsi="Arial" w:cs="Arial"/>
                <w:sz w:val="24"/>
                <w:szCs w:val="24"/>
              </w:rPr>
              <w:t xml:space="preserve"> USDC</w:t>
            </w:r>
            <w:r w:rsidR="00692A03">
              <w:rPr>
                <w:rFonts w:ascii="Arial" w:eastAsia="Arial" w:hAnsi="Arial" w:cs="Arial"/>
                <w:sz w:val="24"/>
                <w:szCs w:val="24"/>
              </w:rPr>
              <w:t xml:space="preserve"> equivalent to </w:t>
            </w:r>
            <w:r w:rsidR="002A7604">
              <w:rPr>
                <w:rFonts w:ascii="Arial" w:eastAsia="Arial" w:hAnsi="Arial" w:cs="Arial"/>
                <w:sz w:val="24"/>
                <w:szCs w:val="24"/>
              </w:rPr>
              <w:t>0.1 BTC or 1 ETH</w:t>
            </w:r>
          </w:p>
        </w:tc>
      </w:tr>
      <w:tr w:rsidR="26B49798" w14:paraId="65E5626C" w14:textId="77777777" w:rsidTr="6769905B">
        <w:tc>
          <w:tcPr>
            <w:tcW w:w="4148" w:type="dxa"/>
          </w:tcPr>
          <w:p w14:paraId="6003AB06" w14:textId="1B4F53E8" w:rsidR="77509BF9" w:rsidRDefault="77509BF9" w:rsidP="26B49798"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Investment </w:t>
            </w:r>
            <w:r w:rsidR="005A12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enure </w:t>
            </w:r>
          </w:p>
        </w:tc>
        <w:tc>
          <w:tcPr>
            <w:tcW w:w="8805" w:type="dxa"/>
          </w:tcPr>
          <w:p w14:paraId="15B7EF89" w14:textId="05D7689A" w:rsidR="77509BF9" w:rsidRDefault="77509BF9" w:rsidP="26B49798">
            <w:r w:rsidRPr="70C55467">
              <w:rPr>
                <w:rFonts w:ascii="Arial" w:eastAsia="Arial" w:hAnsi="Arial" w:cs="Arial"/>
                <w:sz w:val="24"/>
                <w:szCs w:val="24"/>
              </w:rPr>
              <w:t xml:space="preserve">Tenures of </w:t>
            </w:r>
            <w:r w:rsidR="00A147A5" w:rsidRPr="70C55467">
              <w:rPr>
                <w:rFonts w:ascii="Arial" w:eastAsia="Arial" w:hAnsi="Arial" w:cs="Arial"/>
                <w:sz w:val="24"/>
                <w:szCs w:val="24"/>
              </w:rPr>
              <w:t>up to</w:t>
            </w:r>
            <w:r w:rsidR="00085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23EAF">
              <w:rPr>
                <w:rFonts w:ascii="Arial" w:eastAsia="Arial" w:hAnsi="Arial" w:cs="Arial"/>
                <w:sz w:val="24"/>
                <w:szCs w:val="24"/>
              </w:rPr>
              <w:t>six</w:t>
            </w:r>
            <w:r w:rsidR="007F6208" w:rsidRPr="00085C88">
              <w:rPr>
                <w:rFonts w:ascii="Arial" w:eastAsia="Arial" w:hAnsi="Arial" w:cs="Arial"/>
                <w:color w:val="70AD47" w:themeColor="accent6"/>
                <w:sz w:val="24"/>
                <w:szCs w:val="24"/>
              </w:rPr>
              <w:t xml:space="preserve"> </w:t>
            </w:r>
            <w:r w:rsidR="007F6208">
              <w:rPr>
                <w:rFonts w:ascii="Arial" w:eastAsia="Arial" w:hAnsi="Arial" w:cs="Arial"/>
                <w:sz w:val="24"/>
                <w:szCs w:val="24"/>
              </w:rPr>
              <w:t xml:space="preserve">months </w:t>
            </w:r>
            <w:r w:rsidRPr="70C55467">
              <w:rPr>
                <w:rFonts w:ascii="Arial" w:eastAsia="Arial" w:hAnsi="Arial" w:cs="Arial"/>
                <w:sz w:val="24"/>
                <w:szCs w:val="24"/>
              </w:rPr>
              <w:t xml:space="preserve">are available, depending on the </w:t>
            </w:r>
            <w:r w:rsidR="0073705E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D4066A" w:rsidRPr="70C55467">
              <w:rPr>
                <w:rFonts w:ascii="Arial" w:eastAsia="Arial" w:hAnsi="Arial" w:cs="Arial"/>
                <w:sz w:val="24"/>
                <w:szCs w:val="24"/>
              </w:rPr>
              <w:t xml:space="preserve">sset </w:t>
            </w:r>
            <w:r w:rsidR="60FFA09E" w:rsidRPr="70C55467">
              <w:rPr>
                <w:rFonts w:ascii="Arial" w:eastAsia="Arial" w:hAnsi="Arial" w:cs="Arial"/>
                <w:sz w:val="24"/>
                <w:szCs w:val="24"/>
              </w:rPr>
              <w:t>pairing</w:t>
            </w:r>
            <w:r w:rsidR="00D4066A" w:rsidRPr="70C5546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70C55467">
              <w:rPr>
                <w:rFonts w:ascii="Arial" w:eastAsia="Arial" w:hAnsi="Arial" w:cs="Arial"/>
                <w:sz w:val="24"/>
                <w:szCs w:val="24"/>
              </w:rPr>
              <w:t xml:space="preserve"> selected.</w:t>
            </w:r>
          </w:p>
        </w:tc>
      </w:tr>
      <w:tr w:rsidR="26B49798" w14:paraId="5C88269A" w14:textId="77777777" w:rsidTr="6769905B">
        <w:tc>
          <w:tcPr>
            <w:tcW w:w="4148" w:type="dxa"/>
          </w:tcPr>
          <w:p w14:paraId="62052905" w14:textId="1CA1DDA7" w:rsidR="77509BF9" w:rsidRDefault="77509BF9" w:rsidP="26B49798"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Principal </w:t>
            </w:r>
            <w:r w:rsidR="0026033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>rotection</w:t>
            </w:r>
          </w:p>
        </w:tc>
        <w:tc>
          <w:tcPr>
            <w:tcW w:w="8805" w:type="dxa"/>
          </w:tcPr>
          <w:p w14:paraId="08F34B3C" w14:textId="5D9DD594" w:rsidR="77509BF9" w:rsidRDefault="77509BF9" w:rsidP="26B49798"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00A55F0B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>rincipal</w:t>
            </w:r>
            <w:r w:rsidR="00FB1F26">
              <w:rPr>
                <w:rFonts w:ascii="Arial" w:eastAsia="Arial" w:hAnsi="Arial" w:cs="Arial"/>
                <w:sz w:val="24"/>
                <w:szCs w:val="24"/>
              </w:rPr>
              <w:t xml:space="preserve"> value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 is not protected</w:t>
            </w:r>
            <w:r w:rsidR="008369B6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B8252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26B49798" w14:paraId="29457828" w14:textId="77777777" w:rsidTr="6769905B">
        <w:tc>
          <w:tcPr>
            <w:tcW w:w="4148" w:type="dxa"/>
          </w:tcPr>
          <w:p w14:paraId="21498131" w14:textId="467E4840" w:rsidR="77509BF9" w:rsidRDefault="00FD3EC2" w:rsidP="26B49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Annualised Percentage </w:t>
            </w:r>
            <w:r w:rsidR="43863DCD" w:rsidRPr="4B4F7941">
              <w:rPr>
                <w:rFonts w:ascii="Arial" w:eastAsia="Arial" w:hAnsi="Arial" w:cs="Arial"/>
                <w:sz w:val="24"/>
                <w:szCs w:val="24"/>
              </w:rPr>
              <w:t>Yield</w:t>
            </w:r>
            <w:r w:rsidR="00DD2C60">
              <w:rPr>
                <w:rFonts w:ascii="Arial" w:eastAsia="Arial" w:hAnsi="Arial" w:cs="Arial"/>
                <w:sz w:val="24"/>
                <w:szCs w:val="24"/>
              </w:rPr>
              <w:t xml:space="preserve"> (APY)</w:t>
            </w:r>
          </w:p>
        </w:tc>
        <w:tc>
          <w:tcPr>
            <w:tcW w:w="8805" w:type="dxa"/>
          </w:tcPr>
          <w:p w14:paraId="428B2C0C" w14:textId="31BF4274" w:rsidR="77509BF9" w:rsidRDefault="77509BF9" w:rsidP="26B497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6B49798">
              <w:rPr>
                <w:rFonts w:ascii="Arial" w:eastAsia="Arial" w:hAnsi="Arial" w:cs="Arial"/>
                <w:sz w:val="24"/>
                <w:szCs w:val="24"/>
              </w:rPr>
              <w:t>The</w:t>
            </w:r>
            <w:r w:rsidR="00DD2C60">
              <w:rPr>
                <w:rFonts w:ascii="Arial" w:eastAsia="Arial" w:hAnsi="Arial" w:cs="Arial"/>
                <w:sz w:val="24"/>
                <w:szCs w:val="24"/>
              </w:rPr>
              <w:t xml:space="preserve"> APY</w:t>
            </w:r>
            <w:r w:rsidR="06066623" w:rsidRPr="4B4F794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>available will vary depending on a variety of factors including the Base</w:t>
            </w:r>
            <w:r w:rsidR="00B52A62" w:rsidRPr="7E23732E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Alternate </w:t>
            </w:r>
            <w:r w:rsidR="2D73C279" w:rsidRPr="4B4F7941">
              <w:rPr>
                <w:rFonts w:ascii="Arial" w:eastAsia="Arial" w:hAnsi="Arial" w:cs="Arial"/>
                <w:sz w:val="24"/>
                <w:szCs w:val="24"/>
              </w:rPr>
              <w:t>Asset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 pairing, the investment tenure, the Strike Rate and </w:t>
            </w:r>
            <w:r w:rsidR="007D44D6">
              <w:rPr>
                <w:rFonts w:ascii="Arial" w:eastAsia="Arial" w:hAnsi="Arial" w:cs="Arial"/>
                <w:sz w:val="24"/>
                <w:szCs w:val="24"/>
              </w:rPr>
              <w:t>the</w:t>
            </w:r>
            <w:r w:rsidR="00C27FBB">
              <w:rPr>
                <w:rFonts w:ascii="Arial" w:eastAsia="Arial" w:hAnsi="Arial" w:cs="Arial"/>
                <w:sz w:val="24"/>
                <w:szCs w:val="24"/>
              </w:rPr>
              <w:t xml:space="preserve"> prevailing</w:t>
            </w:r>
            <w:r w:rsidR="00292F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614AC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5A3671">
              <w:rPr>
                <w:rFonts w:ascii="Arial" w:eastAsia="Arial" w:hAnsi="Arial" w:cs="Arial"/>
                <w:sz w:val="24"/>
                <w:szCs w:val="24"/>
              </w:rPr>
              <w:t>arket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3648A">
              <w:rPr>
                <w:rFonts w:ascii="Arial" w:eastAsia="Arial" w:hAnsi="Arial" w:cs="Arial"/>
                <w:sz w:val="24"/>
                <w:szCs w:val="24"/>
              </w:rPr>
              <w:t>rate</w:t>
            </w:r>
            <w:r w:rsidR="007D44D6">
              <w:rPr>
                <w:rFonts w:ascii="Arial" w:eastAsia="Arial" w:hAnsi="Arial" w:cs="Arial"/>
                <w:sz w:val="24"/>
                <w:szCs w:val="24"/>
              </w:rPr>
              <w:t xml:space="preserve"> of</w:t>
            </w:r>
            <w:r w:rsidR="007F620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27C45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007F6208">
              <w:rPr>
                <w:rFonts w:ascii="Arial" w:eastAsia="Arial" w:hAnsi="Arial" w:cs="Arial"/>
                <w:sz w:val="24"/>
                <w:szCs w:val="24"/>
              </w:rPr>
              <w:t>underlying asset pairing</w:t>
            </w:r>
            <w:r w:rsidR="00BA5972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26B49798" w14:paraId="3D9915BE" w14:textId="77777777" w:rsidTr="6769905B">
        <w:tc>
          <w:tcPr>
            <w:tcW w:w="4148" w:type="dxa"/>
          </w:tcPr>
          <w:p w14:paraId="5E66C82D" w14:textId="7D46EB12" w:rsidR="77509BF9" w:rsidRDefault="00AC3F38" w:rsidP="26B49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Annualised Percentage </w:t>
            </w:r>
            <w:r w:rsidRPr="4B4F7941">
              <w:rPr>
                <w:rFonts w:ascii="Arial" w:eastAsia="Arial" w:hAnsi="Arial" w:cs="Arial"/>
                <w:sz w:val="24"/>
                <w:szCs w:val="24"/>
              </w:rPr>
              <w:t>Yield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(APY)</w:t>
            </w:r>
            <w:r w:rsidR="77509BF9" w:rsidRPr="26B4979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A12BD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77509BF9" w:rsidRPr="26B49798">
              <w:rPr>
                <w:rFonts w:ascii="Arial" w:eastAsia="Arial" w:hAnsi="Arial" w:cs="Arial"/>
                <w:sz w:val="24"/>
                <w:szCs w:val="24"/>
              </w:rPr>
              <w:t xml:space="preserve">ayment </w:t>
            </w:r>
            <w:r w:rsidR="005A12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77509BF9" w:rsidRPr="26B49798">
              <w:rPr>
                <w:rFonts w:ascii="Arial" w:eastAsia="Arial" w:hAnsi="Arial" w:cs="Arial"/>
                <w:sz w:val="24"/>
                <w:szCs w:val="24"/>
              </w:rPr>
              <w:t>requency</w:t>
            </w:r>
          </w:p>
        </w:tc>
        <w:tc>
          <w:tcPr>
            <w:tcW w:w="8805" w:type="dxa"/>
          </w:tcPr>
          <w:p w14:paraId="00E26379" w14:textId="573C4714" w:rsidR="77509BF9" w:rsidRDefault="77509BF9" w:rsidP="26B49798"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00AC3F38">
              <w:rPr>
                <w:rFonts w:ascii="Arial" w:eastAsia="Arial" w:hAnsi="Arial" w:cs="Arial"/>
                <w:sz w:val="24"/>
                <w:szCs w:val="24"/>
              </w:rPr>
              <w:t>APY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 will be paid on </w:t>
            </w:r>
            <w:r w:rsidR="00A55F0B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AD472F" w:rsidRPr="7E23732E">
              <w:rPr>
                <w:rFonts w:ascii="Arial" w:eastAsia="Arial" w:hAnsi="Arial" w:cs="Arial"/>
                <w:sz w:val="24"/>
                <w:szCs w:val="24"/>
              </w:rPr>
              <w:t>xpiry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55F0B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>ate.</w:t>
            </w:r>
          </w:p>
        </w:tc>
      </w:tr>
      <w:tr w:rsidR="26B49798" w14:paraId="16C0DF2E" w14:textId="77777777" w:rsidTr="6769905B">
        <w:tc>
          <w:tcPr>
            <w:tcW w:w="4148" w:type="dxa"/>
          </w:tcPr>
          <w:p w14:paraId="673E0A3D" w14:textId="1111B199" w:rsidR="77509BF9" w:rsidRDefault="00E7536C" w:rsidP="26B49798">
            <w:r w:rsidRPr="7E23732E">
              <w:rPr>
                <w:rFonts w:ascii="Arial" w:eastAsia="Arial" w:hAnsi="Arial" w:cs="Arial"/>
                <w:sz w:val="24"/>
                <w:szCs w:val="24"/>
              </w:rPr>
              <w:t>Yield</w:t>
            </w:r>
            <w:r w:rsidR="77509BF9" w:rsidRPr="26B4979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60332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77509BF9" w:rsidRPr="26B49798">
              <w:rPr>
                <w:rFonts w:ascii="Arial" w:eastAsia="Arial" w:hAnsi="Arial" w:cs="Arial"/>
                <w:sz w:val="24"/>
                <w:szCs w:val="24"/>
              </w:rPr>
              <w:t>alculation</w:t>
            </w:r>
          </w:p>
        </w:tc>
        <w:tc>
          <w:tcPr>
            <w:tcW w:w="8805" w:type="dxa"/>
          </w:tcPr>
          <w:p w14:paraId="34BAFB11" w14:textId="091F63B0" w:rsidR="77509BF9" w:rsidRDefault="77509BF9" w:rsidP="26B49798"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Principal x </w:t>
            </w:r>
            <w:r w:rsidR="00AC3F38">
              <w:rPr>
                <w:rFonts w:ascii="Arial" w:eastAsia="Arial" w:hAnsi="Arial" w:cs="Arial"/>
                <w:sz w:val="24"/>
                <w:szCs w:val="24"/>
              </w:rPr>
              <w:t>APY</w:t>
            </w:r>
            <w:r w:rsidR="193DEF6C" w:rsidRPr="4B4F794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>x tenure</w:t>
            </w:r>
            <w:r w:rsidR="001450A9">
              <w:rPr>
                <w:rFonts w:ascii="Arial" w:eastAsia="Arial" w:hAnsi="Arial" w:cs="Arial"/>
                <w:sz w:val="24"/>
                <w:szCs w:val="24"/>
              </w:rPr>
              <w:t xml:space="preserve"> (number of </w:t>
            </w:r>
            <w:r w:rsidR="001B5B77">
              <w:rPr>
                <w:rFonts w:ascii="Arial" w:eastAsia="Arial" w:hAnsi="Arial" w:cs="Arial"/>
                <w:sz w:val="24"/>
                <w:szCs w:val="24"/>
              </w:rPr>
              <w:t>days)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 in </w:t>
            </w:r>
            <w:r w:rsidR="00A55F0B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7F6208">
              <w:rPr>
                <w:rFonts w:ascii="Arial" w:eastAsia="Arial" w:hAnsi="Arial" w:cs="Arial"/>
                <w:sz w:val="24"/>
                <w:szCs w:val="24"/>
              </w:rPr>
              <w:t>ctual/</w:t>
            </w:r>
            <w:r w:rsidRPr="3B09BE73">
              <w:rPr>
                <w:rFonts w:ascii="Arial" w:eastAsia="Arial" w:hAnsi="Arial" w:cs="Arial"/>
                <w:sz w:val="24"/>
                <w:szCs w:val="24"/>
              </w:rPr>
              <w:t>365</w:t>
            </w:r>
            <w:r w:rsidR="77A7FC90" w:rsidRPr="3B09BE73">
              <w:rPr>
                <w:rFonts w:ascii="Arial" w:eastAsia="Arial" w:hAnsi="Arial" w:cs="Arial"/>
                <w:sz w:val="24"/>
                <w:szCs w:val="24"/>
              </w:rPr>
              <w:t xml:space="preserve"> days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B5B77">
              <w:rPr>
                <w:rFonts w:ascii="Arial" w:eastAsia="Arial" w:hAnsi="Arial" w:cs="Arial"/>
                <w:sz w:val="24"/>
                <w:szCs w:val="24"/>
              </w:rPr>
              <w:t>basis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26B49798" w14:paraId="72301EB7" w14:textId="77777777" w:rsidTr="6769905B">
        <w:tc>
          <w:tcPr>
            <w:tcW w:w="4148" w:type="dxa"/>
          </w:tcPr>
          <w:p w14:paraId="5C20B1F9" w14:textId="73D9D060" w:rsidR="77509BF9" w:rsidRPr="00A97D1F" w:rsidRDefault="77509BF9" w:rsidP="70C5546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3373B">
              <w:rPr>
                <w:rFonts w:ascii="Arial" w:eastAsia="Arial" w:hAnsi="Arial" w:cs="Arial"/>
                <w:sz w:val="24"/>
                <w:szCs w:val="24"/>
              </w:rPr>
              <w:t xml:space="preserve">Underlying </w:t>
            </w:r>
            <w:r w:rsidR="00260332" w:rsidRPr="00AB236F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3373B">
              <w:rPr>
                <w:rFonts w:ascii="Arial" w:eastAsia="Arial" w:hAnsi="Arial" w:cs="Arial"/>
                <w:sz w:val="24"/>
                <w:szCs w:val="24"/>
              </w:rPr>
              <w:t>sset</w:t>
            </w:r>
          </w:p>
        </w:tc>
        <w:tc>
          <w:tcPr>
            <w:tcW w:w="8805" w:type="dxa"/>
          </w:tcPr>
          <w:p w14:paraId="561857FC" w14:textId="78E32064" w:rsidR="77509BF9" w:rsidRPr="00A97D1F" w:rsidRDefault="6769905B" w:rsidP="70C5546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769905B">
              <w:rPr>
                <w:rFonts w:ascii="Arial" w:eastAsia="Arial" w:hAnsi="Arial" w:cs="Arial"/>
                <w:sz w:val="24"/>
                <w:szCs w:val="24"/>
              </w:rPr>
              <w:t>The underlying assets for this structured product investment would be the Base</w:t>
            </w:r>
            <w:r w:rsidR="007B41E7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6769905B">
              <w:rPr>
                <w:rFonts w:ascii="Arial" w:eastAsia="Arial" w:hAnsi="Arial" w:cs="Arial"/>
                <w:sz w:val="24"/>
                <w:szCs w:val="24"/>
              </w:rPr>
              <w:t xml:space="preserve">Alternate Asset that you choose. </w:t>
            </w:r>
          </w:p>
        </w:tc>
      </w:tr>
      <w:tr w:rsidR="26B49798" w14:paraId="44489E13" w14:textId="77777777" w:rsidTr="6769905B">
        <w:tc>
          <w:tcPr>
            <w:tcW w:w="4148" w:type="dxa"/>
          </w:tcPr>
          <w:p w14:paraId="3A4EA03E" w14:textId="79BAC006" w:rsidR="3BC9E11D" w:rsidRDefault="3BC9E11D" w:rsidP="26B49798">
            <w:r w:rsidRPr="26B49798">
              <w:rPr>
                <w:rFonts w:ascii="Arial" w:eastAsia="Arial" w:hAnsi="Arial" w:cs="Arial"/>
                <w:sz w:val="24"/>
                <w:szCs w:val="24"/>
              </w:rPr>
              <w:t>Pairing</w:t>
            </w:r>
          </w:p>
        </w:tc>
        <w:tc>
          <w:tcPr>
            <w:tcW w:w="8805" w:type="dxa"/>
          </w:tcPr>
          <w:p w14:paraId="226B3232" w14:textId="112147C4" w:rsidR="3BC9E11D" w:rsidRDefault="3BC9E11D" w:rsidP="26B49798">
            <w:r w:rsidRPr="26B49798">
              <w:rPr>
                <w:rFonts w:ascii="Arial" w:eastAsia="Arial" w:hAnsi="Arial" w:cs="Arial"/>
                <w:sz w:val="24"/>
                <w:szCs w:val="24"/>
              </w:rPr>
              <w:t>Refers to the Base</w:t>
            </w:r>
            <w:r w:rsidR="00C004EC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Alternate </w:t>
            </w:r>
            <w:r w:rsidR="2D73C279" w:rsidRPr="4B4F7941">
              <w:rPr>
                <w:rFonts w:ascii="Arial" w:eastAsia="Arial" w:hAnsi="Arial" w:cs="Arial"/>
                <w:sz w:val="24"/>
                <w:szCs w:val="24"/>
              </w:rPr>
              <w:t>Asset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 pairing that you choose.</w:t>
            </w:r>
          </w:p>
        </w:tc>
      </w:tr>
      <w:tr w:rsidR="26B49798" w14:paraId="213AB731" w14:textId="77777777" w:rsidTr="6769905B">
        <w:tc>
          <w:tcPr>
            <w:tcW w:w="4148" w:type="dxa"/>
          </w:tcPr>
          <w:p w14:paraId="720DB6AF" w14:textId="1BCDDF0B" w:rsidR="3BC9E11D" w:rsidRDefault="1E9976A9" w:rsidP="26B497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B7E12A5">
              <w:rPr>
                <w:rFonts w:ascii="Arial" w:eastAsia="Arial" w:hAnsi="Arial" w:cs="Arial"/>
                <w:sz w:val="24"/>
                <w:szCs w:val="24"/>
              </w:rPr>
              <w:t xml:space="preserve">Investment </w:t>
            </w:r>
            <w:r w:rsidR="16F5F170" w:rsidRPr="1B7E12A5">
              <w:rPr>
                <w:rFonts w:ascii="Arial" w:eastAsia="Arial" w:hAnsi="Arial" w:cs="Arial"/>
                <w:sz w:val="24"/>
                <w:szCs w:val="24"/>
              </w:rPr>
              <w:t>Date</w:t>
            </w:r>
          </w:p>
        </w:tc>
        <w:tc>
          <w:tcPr>
            <w:tcW w:w="8805" w:type="dxa"/>
          </w:tcPr>
          <w:p w14:paraId="2D40C13F" w14:textId="6CD925EE" w:rsidR="3BC9E11D" w:rsidRDefault="3BC9E11D" w:rsidP="26B49798">
            <w:r w:rsidRPr="26B49798">
              <w:rPr>
                <w:rFonts w:ascii="Arial" w:eastAsia="Arial" w:hAnsi="Arial" w:cs="Arial"/>
                <w:sz w:val="24"/>
                <w:szCs w:val="24"/>
              </w:rPr>
              <w:t>The date that the subscription takes place.</w:t>
            </w:r>
          </w:p>
        </w:tc>
      </w:tr>
      <w:tr w:rsidR="3B09BE73" w14:paraId="3ABFC8AD" w14:textId="77777777" w:rsidTr="6769905B">
        <w:tc>
          <w:tcPr>
            <w:tcW w:w="4148" w:type="dxa"/>
          </w:tcPr>
          <w:p w14:paraId="237526E2" w14:textId="09C35884" w:rsidR="7EEB14DB" w:rsidRDefault="00EC052F" w:rsidP="3B09BE7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32FA5">
              <w:rPr>
                <w:rFonts w:ascii="Arial" w:eastAsia="Arial" w:hAnsi="Arial" w:cs="Arial"/>
                <w:sz w:val="24"/>
                <w:szCs w:val="24"/>
              </w:rPr>
              <w:t>Expiry</w:t>
            </w:r>
            <w:r w:rsidRPr="4B4F7941">
              <w:rPr>
                <w:rFonts w:ascii="Arial" w:eastAsia="Arial" w:hAnsi="Arial" w:cs="Arial"/>
                <w:sz w:val="24"/>
                <w:szCs w:val="24"/>
              </w:rPr>
              <w:t xml:space="preserve"> Date</w:t>
            </w:r>
          </w:p>
        </w:tc>
        <w:tc>
          <w:tcPr>
            <w:tcW w:w="8805" w:type="dxa"/>
          </w:tcPr>
          <w:p w14:paraId="1F568D70" w14:textId="642D7129" w:rsidR="3B09BE73" w:rsidRDefault="00EC052F" w:rsidP="3B09BE7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0C55467">
              <w:rPr>
                <w:rFonts w:ascii="Arial" w:eastAsia="Arial" w:hAnsi="Arial" w:cs="Arial"/>
                <w:sz w:val="24"/>
                <w:szCs w:val="24"/>
              </w:rPr>
              <w:t>The date</w:t>
            </w:r>
            <w:r w:rsidR="23C19EF8" w:rsidRPr="70C55467">
              <w:rPr>
                <w:rFonts w:ascii="Arial" w:eastAsia="Arial" w:hAnsi="Arial" w:cs="Arial"/>
                <w:sz w:val="24"/>
                <w:szCs w:val="24"/>
              </w:rPr>
              <w:t xml:space="preserve"> and time</w:t>
            </w:r>
            <w:r w:rsidRPr="70C55467">
              <w:rPr>
                <w:rFonts w:ascii="Arial" w:eastAsia="Arial" w:hAnsi="Arial" w:cs="Arial"/>
                <w:sz w:val="24"/>
                <w:szCs w:val="24"/>
              </w:rPr>
              <w:t xml:space="preserve"> that the HYDI contract ends.</w:t>
            </w:r>
          </w:p>
        </w:tc>
      </w:tr>
      <w:tr w:rsidR="26B49798" w14:paraId="50D75F1E" w14:textId="77777777" w:rsidTr="6769905B">
        <w:tc>
          <w:tcPr>
            <w:tcW w:w="4148" w:type="dxa"/>
          </w:tcPr>
          <w:p w14:paraId="5058B4CA" w14:textId="755612D3" w:rsidR="3BC9E11D" w:rsidRDefault="00EC052F" w:rsidP="26B497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B4F7941">
              <w:rPr>
                <w:rFonts w:ascii="Arial" w:eastAsia="Arial" w:hAnsi="Arial" w:cs="Arial"/>
                <w:sz w:val="24"/>
                <w:szCs w:val="24"/>
              </w:rPr>
              <w:t>Base Asset</w:t>
            </w:r>
          </w:p>
        </w:tc>
        <w:tc>
          <w:tcPr>
            <w:tcW w:w="8805" w:type="dxa"/>
          </w:tcPr>
          <w:p w14:paraId="1D7F5C69" w14:textId="5563C4DE" w:rsidR="3BC9E11D" w:rsidRDefault="00610EA5" w:rsidP="26B49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 w:rsidR="0042338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F5798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="00423386">
              <w:rPr>
                <w:rFonts w:ascii="Arial" w:eastAsia="Arial" w:hAnsi="Arial" w:cs="Arial"/>
                <w:sz w:val="24"/>
                <w:szCs w:val="24"/>
              </w:rPr>
              <w:t xml:space="preserve">ase </w:t>
            </w:r>
            <w:r w:rsidR="00EF579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423386">
              <w:rPr>
                <w:rFonts w:ascii="Arial" w:eastAsia="Arial" w:hAnsi="Arial" w:cs="Arial"/>
                <w:sz w:val="24"/>
                <w:szCs w:val="24"/>
              </w:rPr>
              <w:t>sset is 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first asset appearing in the</w:t>
            </w:r>
            <w:r w:rsidR="00C75B0B">
              <w:rPr>
                <w:rFonts w:ascii="Arial" w:eastAsia="Arial" w:hAnsi="Arial" w:cs="Arial"/>
                <w:sz w:val="24"/>
                <w:szCs w:val="24"/>
              </w:rPr>
              <w:t xml:space="preserve"> asset pair quotation by generally accepted</w:t>
            </w:r>
            <w:r w:rsidR="0042338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75B0B">
              <w:rPr>
                <w:rFonts w:ascii="Arial" w:eastAsia="Arial" w:hAnsi="Arial" w:cs="Arial"/>
                <w:sz w:val="24"/>
                <w:szCs w:val="24"/>
              </w:rPr>
              <w:t>convention</w:t>
            </w:r>
            <w:r w:rsidR="00EC567C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EC052F" w:rsidRPr="5F6CC0B7">
              <w:rPr>
                <w:rFonts w:ascii="Arial" w:eastAsia="Arial" w:hAnsi="Arial" w:cs="Arial"/>
                <w:sz w:val="24"/>
                <w:szCs w:val="24"/>
              </w:rPr>
              <w:t xml:space="preserve"> BTC in BTC/</w:t>
            </w:r>
            <w:r w:rsidR="7C53AE31" w:rsidRPr="5F6CC0B7">
              <w:rPr>
                <w:rFonts w:ascii="Arial" w:eastAsia="Arial" w:hAnsi="Arial" w:cs="Arial"/>
                <w:sz w:val="24"/>
                <w:szCs w:val="24"/>
              </w:rPr>
              <w:t>USD</w:t>
            </w:r>
            <w:r w:rsidR="004D4A30">
              <w:rPr>
                <w:rFonts w:ascii="Arial" w:eastAsia="Arial" w:hAnsi="Arial" w:cs="Arial"/>
                <w:sz w:val="24"/>
                <w:szCs w:val="24"/>
              </w:rPr>
              <w:t>, ETH in ETH/USD</w:t>
            </w:r>
            <w:r w:rsidR="00EC567C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EC052F" w:rsidRPr="5F6CC0B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26B49798" w14:paraId="7E577FB8" w14:textId="77777777" w:rsidTr="6769905B">
        <w:tc>
          <w:tcPr>
            <w:tcW w:w="4148" w:type="dxa"/>
          </w:tcPr>
          <w:p w14:paraId="2D40B7C8" w14:textId="3461FE84" w:rsidR="3BC9E11D" w:rsidRPr="008A05BA" w:rsidRDefault="00EC052F" w:rsidP="26B497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A05BA">
              <w:rPr>
                <w:rFonts w:ascii="Arial" w:eastAsia="Arial" w:hAnsi="Arial" w:cs="Arial"/>
                <w:sz w:val="24"/>
                <w:szCs w:val="24"/>
              </w:rPr>
              <w:t>Alternate Asset</w:t>
            </w:r>
          </w:p>
        </w:tc>
        <w:tc>
          <w:tcPr>
            <w:tcW w:w="8805" w:type="dxa"/>
          </w:tcPr>
          <w:p w14:paraId="71992AE0" w14:textId="6CDD2F92" w:rsidR="3BC9E11D" w:rsidRPr="008A05BA" w:rsidRDefault="00C75B0B" w:rsidP="05204C7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A05BA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00E758ED" w:rsidRPr="008A05B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A05BA">
              <w:rPr>
                <w:rFonts w:ascii="Arial" w:eastAsia="Arial" w:hAnsi="Arial" w:cs="Arial"/>
                <w:sz w:val="24"/>
                <w:szCs w:val="24"/>
              </w:rPr>
              <w:t xml:space="preserve">lternate </w:t>
            </w:r>
            <w:r w:rsidR="00E758ED" w:rsidRPr="008A05B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A05BA">
              <w:rPr>
                <w:rFonts w:ascii="Arial" w:eastAsia="Arial" w:hAnsi="Arial" w:cs="Arial"/>
                <w:sz w:val="24"/>
                <w:szCs w:val="24"/>
              </w:rPr>
              <w:t xml:space="preserve">sset is the second asset </w:t>
            </w:r>
            <w:r w:rsidR="000939AA" w:rsidRPr="008A05BA">
              <w:rPr>
                <w:rFonts w:ascii="Arial" w:eastAsia="Arial" w:hAnsi="Arial" w:cs="Arial"/>
                <w:sz w:val="24"/>
                <w:szCs w:val="24"/>
              </w:rPr>
              <w:t>appearing in the asset pair by the generally accepted convention</w:t>
            </w:r>
            <w:r w:rsidR="00EC567C" w:rsidRPr="008A05B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735AE6" w:rsidRPr="008A05B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7C53AE31" w:rsidRPr="008A05BA">
              <w:rPr>
                <w:rFonts w:ascii="Arial" w:eastAsia="Arial" w:hAnsi="Arial" w:cs="Arial"/>
                <w:sz w:val="24"/>
                <w:szCs w:val="24"/>
              </w:rPr>
              <w:t>USD</w:t>
            </w:r>
            <w:r w:rsidR="00EC052F" w:rsidRPr="008A05BA">
              <w:rPr>
                <w:rFonts w:ascii="Arial" w:eastAsia="Arial" w:hAnsi="Arial" w:cs="Arial"/>
                <w:sz w:val="24"/>
                <w:szCs w:val="24"/>
              </w:rPr>
              <w:t xml:space="preserve"> in BTC/</w:t>
            </w:r>
            <w:r w:rsidR="7C53AE31" w:rsidRPr="008A05BA">
              <w:rPr>
                <w:rFonts w:ascii="Arial" w:eastAsia="Arial" w:hAnsi="Arial" w:cs="Arial"/>
                <w:sz w:val="24"/>
                <w:szCs w:val="24"/>
              </w:rPr>
              <w:t>USD</w:t>
            </w:r>
            <w:r w:rsidR="004D4A30" w:rsidRPr="008A05BA">
              <w:rPr>
                <w:rFonts w:ascii="Arial" w:eastAsia="Arial" w:hAnsi="Arial" w:cs="Arial"/>
                <w:sz w:val="24"/>
                <w:szCs w:val="24"/>
              </w:rPr>
              <w:t>, USD in ETH/USD</w:t>
            </w:r>
            <w:r w:rsidR="00EC567C" w:rsidRPr="008A05BA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09501A" w14:paraId="2595C224" w14:textId="77777777" w:rsidTr="6769905B">
        <w:tc>
          <w:tcPr>
            <w:tcW w:w="4148" w:type="dxa"/>
          </w:tcPr>
          <w:p w14:paraId="0DF16B0E" w14:textId="1BE04219" w:rsidR="0009501A" w:rsidRPr="008A05BA" w:rsidRDefault="00844529" w:rsidP="26B497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A05BA">
              <w:rPr>
                <w:rFonts w:ascii="Arial" w:eastAsia="Arial" w:hAnsi="Arial" w:cs="Arial"/>
                <w:sz w:val="24"/>
                <w:szCs w:val="24"/>
              </w:rPr>
              <w:t>Lapse</w:t>
            </w:r>
          </w:p>
        </w:tc>
        <w:tc>
          <w:tcPr>
            <w:tcW w:w="8805" w:type="dxa"/>
          </w:tcPr>
          <w:p w14:paraId="01A4AD37" w14:textId="74163D5C" w:rsidR="0009501A" w:rsidRPr="008A05BA" w:rsidRDefault="00654605" w:rsidP="05204C7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A05BA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="00EA2327" w:rsidRPr="008A05BA">
              <w:rPr>
                <w:rFonts w:ascii="Arial" w:eastAsia="Arial" w:hAnsi="Arial" w:cs="Arial"/>
                <w:sz w:val="24"/>
                <w:szCs w:val="24"/>
              </w:rPr>
              <w:t xml:space="preserve">YDI did not meet conversion condition at expiry. Principal </w:t>
            </w:r>
            <w:r w:rsidR="001332F1" w:rsidRPr="008A05BA">
              <w:rPr>
                <w:rFonts w:ascii="Arial" w:eastAsia="Arial" w:hAnsi="Arial" w:cs="Arial"/>
                <w:sz w:val="24"/>
                <w:szCs w:val="24"/>
              </w:rPr>
              <w:t>+ Yield redemption.</w:t>
            </w:r>
          </w:p>
        </w:tc>
      </w:tr>
      <w:tr w:rsidR="0009501A" w14:paraId="09F804D0" w14:textId="77777777" w:rsidTr="6769905B">
        <w:tc>
          <w:tcPr>
            <w:tcW w:w="4148" w:type="dxa"/>
          </w:tcPr>
          <w:p w14:paraId="30D2A49C" w14:textId="6C701B9A" w:rsidR="0009501A" w:rsidRPr="008A05BA" w:rsidRDefault="00844529" w:rsidP="26B497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A05BA">
              <w:rPr>
                <w:rFonts w:ascii="Arial" w:eastAsia="Arial" w:hAnsi="Arial" w:cs="Arial"/>
                <w:sz w:val="24"/>
                <w:szCs w:val="24"/>
              </w:rPr>
              <w:t>Exercise</w:t>
            </w:r>
          </w:p>
        </w:tc>
        <w:tc>
          <w:tcPr>
            <w:tcW w:w="8805" w:type="dxa"/>
          </w:tcPr>
          <w:p w14:paraId="1C01BE8E" w14:textId="4A40573A" w:rsidR="0009501A" w:rsidRPr="008A05BA" w:rsidRDefault="00606361" w:rsidP="05204C7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A05BA">
              <w:rPr>
                <w:rFonts w:ascii="Arial" w:eastAsia="Arial" w:hAnsi="Arial" w:cs="Arial"/>
                <w:sz w:val="24"/>
                <w:szCs w:val="24"/>
              </w:rPr>
              <w:t xml:space="preserve">HYDI meet conversion condition at expiry. </w:t>
            </w:r>
            <w:r w:rsidR="009C716A" w:rsidRPr="008A05BA">
              <w:rPr>
                <w:rFonts w:ascii="Arial" w:eastAsia="Arial" w:hAnsi="Arial" w:cs="Arial"/>
                <w:sz w:val="24"/>
                <w:szCs w:val="24"/>
              </w:rPr>
              <w:t xml:space="preserve">Principal +Yield redemption in converted </w:t>
            </w:r>
            <w:r w:rsidR="00465192" w:rsidRPr="008A05BA">
              <w:rPr>
                <w:rFonts w:ascii="Arial" w:eastAsia="Arial" w:hAnsi="Arial" w:cs="Arial"/>
                <w:sz w:val="24"/>
                <w:szCs w:val="24"/>
              </w:rPr>
              <w:t>asset</w:t>
            </w:r>
          </w:p>
        </w:tc>
      </w:tr>
      <w:tr w:rsidR="00436417" w14:paraId="578B123B" w14:textId="77777777" w:rsidTr="6769905B">
        <w:tc>
          <w:tcPr>
            <w:tcW w:w="4148" w:type="dxa"/>
          </w:tcPr>
          <w:p w14:paraId="3946FB26" w14:textId="4E59D5A2" w:rsidR="00436417" w:rsidRPr="00B3373B" w:rsidRDefault="00436417" w:rsidP="26B49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Conversion</w:t>
            </w:r>
          </w:p>
        </w:tc>
        <w:tc>
          <w:tcPr>
            <w:tcW w:w="8805" w:type="dxa"/>
          </w:tcPr>
          <w:p w14:paraId="731DC13C" w14:textId="5AD68676" w:rsidR="00436417" w:rsidRPr="00B3373B" w:rsidRDefault="00C24DA9" w:rsidP="05204C7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Conversion</w:t>
            </w:r>
            <w:r w:rsidR="009C083E">
              <w:rPr>
                <w:rFonts w:ascii="Arial" w:eastAsia="Arial" w:hAnsi="Arial" w:cs="Arial"/>
                <w:sz w:val="24"/>
                <w:szCs w:val="24"/>
              </w:rPr>
              <w:t xml:space="preserve"> refers to the </w:t>
            </w:r>
            <w:r w:rsidR="00B53E59">
              <w:rPr>
                <w:rFonts w:ascii="Arial" w:eastAsia="Arial" w:hAnsi="Arial" w:cs="Arial"/>
                <w:sz w:val="24"/>
                <w:szCs w:val="24"/>
              </w:rPr>
              <w:t>exchange of</w:t>
            </w:r>
            <w:r w:rsidR="005203C1">
              <w:rPr>
                <w:rFonts w:ascii="Arial" w:eastAsia="Arial" w:hAnsi="Arial" w:cs="Arial"/>
                <w:sz w:val="24"/>
                <w:szCs w:val="24"/>
              </w:rPr>
              <w:t xml:space="preserve"> one asset for another </w:t>
            </w:r>
            <w:r w:rsidR="00033BE4">
              <w:rPr>
                <w:rFonts w:ascii="Arial" w:eastAsia="Arial" w:hAnsi="Arial" w:cs="Arial"/>
                <w:sz w:val="24"/>
                <w:szCs w:val="24"/>
              </w:rPr>
              <w:t>at a predetermined</w:t>
            </w:r>
            <w:r w:rsidR="00A928C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C425D">
              <w:rPr>
                <w:rFonts w:ascii="Arial" w:eastAsia="Arial" w:hAnsi="Arial" w:cs="Arial"/>
                <w:sz w:val="24"/>
                <w:szCs w:val="24"/>
              </w:rPr>
              <w:t>strike</w:t>
            </w:r>
            <w:r w:rsidR="00033BE4">
              <w:rPr>
                <w:rFonts w:ascii="Arial" w:eastAsia="Arial" w:hAnsi="Arial" w:cs="Arial"/>
                <w:sz w:val="24"/>
                <w:szCs w:val="24"/>
              </w:rPr>
              <w:t xml:space="preserve"> rate</w:t>
            </w:r>
            <w:r w:rsidR="00465192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26B49798" w14:paraId="075E2E95" w14:textId="77777777" w:rsidTr="6769905B">
        <w:tc>
          <w:tcPr>
            <w:tcW w:w="4148" w:type="dxa"/>
          </w:tcPr>
          <w:p w14:paraId="086EAE0E" w14:textId="3B6A2731" w:rsidR="3BC9E11D" w:rsidRDefault="00EC052F" w:rsidP="26B49798">
            <w:r w:rsidRPr="26B49798">
              <w:rPr>
                <w:rFonts w:ascii="Arial" w:eastAsia="Arial" w:hAnsi="Arial" w:cs="Arial"/>
                <w:sz w:val="24"/>
                <w:szCs w:val="24"/>
              </w:rPr>
              <w:t>Strike</w:t>
            </w:r>
            <w:r w:rsidR="3BC9E11D" w:rsidRPr="26B49798">
              <w:rPr>
                <w:rFonts w:ascii="Arial" w:eastAsia="Arial" w:hAnsi="Arial" w:cs="Arial"/>
                <w:sz w:val="24"/>
                <w:szCs w:val="24"/>
              </w:rPr>
              <w:t xml:space="preserve"> Rate</w:t>
            </w:r>
          </w:p>
        </w:tc>
        <w:tc>
          <w:tcPr>
            <w:tcW w:w="8805" w:type="dxa"/>
          </w:tcPr>
          <w:p w14:paraId="421DA556" w14:textId="1FF59C7F" w:rsidR="00EC052F" w:rsidRDefault="3BC9E11D" w:rsidP="26B49798">
            <w:r w:rsidRPr="70C55467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00EC052F" w:rsidRPr="70C55467">
              <w:rPr>
                <w:rFonts w:ascii="Arial" w:eastAsia="Arial" w:hAnsi="Arial" w:cs="Arial"/>
                <w:sz w:val="24"/>
                <w:szCs w:val="24"/>
              </w:rPr>
              <w:t xml:space="preserve">rate at which the </w:t>
            </w:r>
            <w:r w:rsidR="00A55F0B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EC052F" w:rsidRPr="70C55467">
              <w:rPr>
                <w:rFonts w:ascii="Arial" w:eastAsia="Arial" w:hAnsi="Arial" w:cs="Arial"/>
                <w:sz w:val="24"/>
                <w:szCs w:val="24"/>
              </w:rPr>
              <w:t xml:space="preserve">rincipal and </w:t>
            </w:r>
            <w:r w:rsidR="00F703C5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EC052F" w:rsidRPr="70C55467">
              <w:rPr>
                <w:rFonts w:ascii="Arial" w:eastAsia="Arial" w:hAnsi="Arial" w:cs="Arial"/>
                <w:sz w:val="24"/>
                <w:szCs w:val="24"/>
              </w:rPr>
              <w:t>ield</w:t>
            </w:r>
            <w:r w:rsidR="00F703C5">
              <w:rPr>
                <w:rFonts w:ascii="Arial" w:eastAsia="Arial" w:hAnsi="Arial" w:cs="Arial"/>
                <w:sz w:val="24"/>
                <w:szCs w:val="24"/>
              </w:rPr>
              <w:t xml:space="preserve"> amounts</w:t>
            </w:r>
            <w:r w:rsidR="00EC052F" w:rsidRPr="70C55467">
              <w:rPr>
                <w:rFonts w:ascii="Arial" w:eastAsia="Arial" w:hAnsi="Arial" w:cs="Arial"/>
                <w:sz w:val="24"/>
                <w:szCs w:val="24"/>
              </w:rPr>
              <w:t xml:space="preserve"> in the Base Asset </w:t>
            </w:r>
            <w:r w:rsidR="0065661B">
              <w:rPr>
                <w:rFonts w:ascii="Arial" w:eastAsia="Arial" w:hAnsi="Arial" w:cs="Arial"/>
                <w:sz w:val="24"/>
                <w:szCs w:val="24"/>
              </w:rPr>
              <w:t>is</w:t>
            </w:r>
            <w:r w:rsidR="00EC052F" w:rsidRPr="70C55467">
              <w:rPr>
                <w:rFonts w:ascii="Arial" w:eastAsia="Arial" w:hAnsi="Arial" w:cs="Arial"/>
                <w:sz w:val="24"/>
                <w:szCs w:val="24"/>
              </w:rPr>
              <w:t xml:space="preserve"> converted into </w:t>
            </w:r>
            <w:r w:rsidR="00DD2821">
              <w:rPr>
                <w:rFonts w:ascii="Arial" w:eastAsia="Arial" w:hAnsi="Arial" w:cs="Arial"/>
                <w:sz w:val="24"/>
                <w:szCs w:val="24"/>
              </w:rPr>
              <w:t>USDC</w:t>
            </w:r>
            <w:r w:rsidR="00BC5B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C052F" w:rsidRPr="70C55467">
              <w:rPr>
                <w:rFonts w:ascii="Arial" w:eastAsia="Arial" w:hAnsi="Arial" w:cs="Arial"/>
                <w:sz w:val="24"/>
                <w:szCs w:val="24"/>
              </w:rPr>
              <w:t xml:space="preserve">in the event of a conversion or vice versa. </w:t>
            </w:r>
          </w:p>
          <w:p w14:paraId="2113E4E5" w14:textId="3A15C9E2" w:rsidR="00EC052F" w:rsidRDefault="00EC052F" w:rsidP="7E23732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DC1E75B" w14:textId="2AF9863F" w:rsidR="007F6208" w:rsidRDefault="00EC052F" w:rsidP="26B497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B4F7941">
              <w:rPr>
                <w:rFonts w:ascii="Arial" w:eastAsia="Arial" w:hAnsi="Arial" w:cs="Arial"/>
                <w:sz w:val="24"/>
                <w:szCs w:val="24"/>
              </w:rPr>
              <w:t>The Strike</w:t>
            </w:r>
            <w:r w:rsidR="3BC9E11D" w:rsidRPr="26B49798">
              <w:rPr>
                <w:rFonts w:ascii="Arial" w:eastAsia="Arial" w:hAnsi="Arial" w:cs="Arial"/>
                <w:sz w:val="24"/>
                <w:szCs w:val="24"/>
              </w:rPr>
              <w:t xml:space="preserve"> Rate </w:t>
            </w:r>
            <w:r w:rsidR="008B2CD0" w:rsidRPr="00D34006"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 w:rsidR="008B2CD0">
              <w:rPr>
                <w:rFonts w:ascii="Arial" w:eastAsia="Arial" w:hAnsi="Arial" w:cs="Arial"/>
                <w:sz w:val="24"/>
                <w:szCs w:val="24"/>
              </w:rPr>
              <w:t>selected</w:t>
            </w:r>
            <w:r w:rsidR="007F6208">
              <w:rPr>
                <w:rFonts w:ascii="Arial" w:eastAsia="Arial" w:hAnsi="Arial" w:cs="Arial"/>
                <w:sz w:val="24"/>
                <w:szCs w:val="24"/>
              </w:rPr>
              <w:t xml:space="preserve"> by the investor among the various </w:t>
            </w:r>
          </w:p>
          <w:p w14:paraId="09ACAFD7" w14:textId="5F8BEB04" w:rsidR="3BC9E11D" w:rsidRDefault="000D0DB7" w:rsidP="26B49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7F6208">
              <w:rPr>
                <w:rFonts w:ascii="Arial" w:eastAsia="Arial" w:hAnsi="Arial" w:cs="Arial"/>
                <w:sz w:val="24"/>
                <w:szCs w:val="24"/>
              </w:rPr>
              <w:t>trikes offered</w:t>
            </w:r>
            <w:r w:rsidR="00FA407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A407C" w:rsidRPr="26B49798">
              <w:rPr>
                <w:rFonts w:ascii="Arial" w:eastAsia="Arial" w:hAnsi="Arial" w:cs="Arial"/>
                <w:sz w:val="24"/>
                <w:szCs w:val="24"/>
              </w:rPr>
              <w:t>at</w:t>
            </w:r>
            <w:r w:rsidR="3BC9E11D" w:rsidRPr="26B49798">
              <w:rPr>
                <w:rFonts w:ascii="Arial" w:eastAsia="Arial" w:hAnsi="Arial" w:cs="Arial"/>
                <w:sz w:val="24"/>
                <w:szCs w:val="24"/>
              </w:rPr>
              <w:t xml:space="preserve"> the time </w:t>
            </w:r>
            <w:r w:rsidR="7BF58251" w:rsidRPr="7E23732E">
              <w:rPr>
                <w:rFonts w:ascii="Arial" w:eastAsia="Arial" w:hAnsi="Arial" w:cs="Arial"/>
                <w:sz w:val="24"/>
                <w:szCs w:val="24"/>
              </w:rPr>
              <w:t>an</w:t>
            </w:r>
            <w:r w:rsidR="00EC052F" w:rsidRPr="4B4F794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3BC9E11D" w:rsidRPr="26B49798">
              <w:rPr>
                <w:rFonts w:ascii="Arial" w:eastAsia="Arial" w:hAnsi="Arial" w:cs="Arial"/>
                <w:sz w:val="24"/>
                <w:szCs w:val="24"/>
              </w:rPr>
              <w:t xml:space="preserve">order is entered into the system on </w:t>
            </w:r>
            <w:r w:rsidR="11496435" w:rsidRPr="7E23732E">
              <w:rPr>
                <w:rFonts w:ascii="Arial" w:eastAsia="Arial" w:hAnsi="Arial" w:cs="Arial"/>
                <w:sz w:val="24"/>
                <w:szCs w:val="24"/>
              </w:rPr>
              <w:t>the</w:t>
            </w:r>
            <w:r w:rsidR="00EC052F" w:rsidRPr="7E23732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4A413C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EC052F" w:rsidRPr="4B4F7941">
              <w:rPr>
                <w:rFonts w:ascii="Arial" w:eastAsia="Arial" w:hAnsi="Arial" w:cs="Arial"/>
                <w:sz w:val="24"/>
                <w:szCs w:val="24"/>
              </w:rPr>
              <w:t>nvestment</w:t>
            </w:r>
            <w:r w:rsidR="3BC9E11D" w:rsidRPr="4B4F794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4A413C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3BC9E11D" w:rsidRPr="26B49798">
              <w:rPr>
                <w:rFonts w:ascii="Arial" w:eastAsia="Arial" w:hAnsi="Arial" w:cs="Arial"/>
                <w:sz w:val="24"/>
                <w:szCs w:val="24"/>
              </w:rPr>
              <w:t>ate</w:t>
            </w:r>
            <w:r w:rsidR="00EC052F" w:rsidRPr="4B4F7941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26B49798" w14:paraId="5F5A82AE" w14:textId="77777777" w:rsidTr="6769905B">
        <w:tc>
          <w:tcPr>
            <w:tcW w:w="4148" w:type="dxa"/>
          </w:tcPr>
          <w:p w14:paraId="015CDF09" w14:textId="633DA447" w:rsidR="3BC9E11D" w:rsidRDefault="00EC052F" w:rsidP="26B49798">
            <w:r w:rsidRPr="4B4F7941">
              <w:rPr>
                <w:rFonts w:ascii="Arial" w:eastAsia="Arial" w:hAnsi="Arial" w:cs="Arial"/>
                <w:sz w:val="24"/>
                <w:szCs w:val="24"/>
              </w:rPr>
              <w:t>Reference</w:t>
            </w:r>
            <w:r w:rsidR="3BC9E11D" w:rsidRPr="26B49798">
              <w:rPr>
                <w:rFonts w:ascii="Arial" w:eastAsia="Arial" w:hAnsi="Arial" w:cs="Arial"/>
                <w:sz w:val="24"/>
                <w:szCs w:val="24"/>
              </w:rPr>
              <w:t xml:space="preserve"> Rate</w:t>
            </w:r>
          </w:p>
        </w:tc>
        <w:tc>
          <w:tcPr>
            <w:tcW w:w="8805" w:type="dxa"/>
          </w:tcPr>
          <w:p w14:paraId="3922809C" w14:textId="7DA6E7F6" w:rsidR="00EC052F" w:rsidRPr="00AB27F1" w:rsidRDefault="00EC052F" w:rsidP="4B4F79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B27F1">
              <w:rPr>
                <w:rFonts w:ascii="Arial" w:eastAsia="Arial" w:hAnsi="Arial" w:cs="Arial"/>
                <w:sz w:val="24"/>
                <w:szCs w:val="24"/>
              </w:rPr>
              <w:t xml:space="preserve">The price used for the settlement and delivery of contracts. This rate will be taken from </w:t>
            </w:r>
            <w:hyperlink r:id="rId11">
              <w:r w:rsidR="00AE66F0" w:rsidRPr="00AB27F1">
                <w:rPr>
                  <w:rStyle w:val="Hyperlink"/>
                  <w:rFonts w:ascii="Arial" w:eastAsia="Arial" w:hAnsi="Arial" w:cs="Arial"/>
                  <w:color w:val="auto"/>
                  <w:sz w:val="24"/>
                  <w:szCs w:val="24"/>
                </w:rPr>
                <w:t>https://www.deribit.com/statistics/BTC/deribit-indexes</w:t>
              </w:r>
            </w:hyperlink>
            <w:r w:rsidRPr="00AB27F1">
              <w:rPr>
                <w:rFonts w:ascii="Arial" w:eastAsia="Arial" w:hAnsi="Arial" w:cs="Arial"/>
                <w:sz w:val="24"/>
                <w:szCs w:val="24"/>
              </w:rPr>
              <w:t xml:space="preserve"> at</w:t>
            </w:r>
            <w:r w:rsidR="00FD25EF" w:rsidRPr="00AB27F1">
              <w:rPr>
                <w:rFonts w:ascii="Arial" w:eastAsia="Arial" w:hAnsi="Arial" w:cs="Arial"/>
                <w:sz w:val="24"/>
                <w:szCs w:val="24"/>
              </w:rPr>
              <w:t>/after</w:t>
            </w:r>
            <w:r w:rsidRPr="00AB27F1">
              <w:rPr>
                <w:rFonts w:ascii="Arial" w:eastAsia="Arial" w:hAnsi="Arial" w:cs="Arial"/>
                <w:sz w:val="24"/>
                <w:szCs w:val="24"/>
              </w:rPr>
              <w:t xml:space="preserve"> 08:00 UTC on expiry date</w:t>
            </w:r>
            <w:r w:rsidR="00AE66F0" w:rsidRPr="00AB27F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06606" w:rsidRPr="00AB27F1">
              <w:rPr>
                <w:rFonts w:ascii="Arial" w:eastAsia="Arial" w:hAnsi="Arial" w:cs="Arial"/>
                <w:sz w:val="24"/>
                <w:szCs w:val="24"/>
              </w:rPr>
              <w:t>(published rate may be delayed due to source).</w:t>
            </w:r>
            <w:r w:rsidRPr="00AB27F1">
              <w:br/>
            </w:r>
          </w:p>
          <w:p w14:paraId="5423BCB7" w14:textId="3CA2A4CE" w:rsidR="70C55467" w:rsidRPr="00AB27F1" w:rsidRDefault="70C55467" w:rsidP="70C5546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E4AC527" w14:textId="5B1317B0" w:rsidR="3BC9E11D" w:rsidRPr="00CA5FCB" w:rsidRDefault="00EC052F" w:rsidP="70C5546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B27F1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Please refer to </w:t>
            </w:r>
            <w:hyperlink r:id="rId12">
              <w:r w:rsidR="001304AF" w:rsidRPr="00AB27F1">
                <w:rPr>
                  <w:rStyle w:val="Hyperlink"/>
                  <w:rFonts w:ascii="Arial" w:eastAsia="Arial" w:hAnsi="Arial" w:cs="Arial"/>
                  <w:color w:val="auto"/>
                  <w:sz w:val="24"/>
                  <w:szCs w:val="24"/>
                </w:rPr>
                <w:t>https://www.deribit.com/kb/features</w:t>
              </w:r>
            </w:hyperlink>
            <w:r w:rsidR="001304AF" w:rsidRPr="00AB27F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B27F1">
              <w:rPr>
                <w:rFonts w:ascii="Arial" w:eastAsia="Arial" w:hAnsi="Arial" w:cs="Arial"/>
                <w:sz w:val="24"/>
                <w:szCs w:val="24"/>
              </w:rPr>
              <w:t>for more details on the technical details/methodology</w:t>
            </w:r>
            <w:r w:rsidR="2524922B" w:rsidRPr="00AB27F1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CA5FC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7E23732E" w14:paraId="37B60206" w14:textId="77777777" w:rsidTr="6769905B">
        <w:tc>
          <w:tcPr>
            <w:tcW w:w="12953" w:type="dxa"/>
            <w:gridSpan w:val="2"/>
          </w:tcPr>
          <w:p w14:paraId="776FE945" w14:textId="5EF8C123" w:rsidR="508DF873" w:rsidRPr="00A54CE6" w:rsidRDefault="00200D08" w:rsidP="7E23732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54CE6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="00A4491B" w:rsidRPr="00A54C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Under what scenarios will the </w:t>
            </w:r>
            <w:r w:rsidR="0097401A" w:rsidRPr="00A54C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="00A4491B" w:rsidRPr="00A54C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rincipal and </w:t>
            </w:r>
            <w:r w:rsidR="0097401A" w:rsidRPr="00A54C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="00A4491B" w:rsidRPr="00A54C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ield </w:t>
            </w:r>
            <w:r w:rsidR="00A55F0B" w:rsidRPr="00A54C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amount</w:t>
            </w:r>
            <w:r w:rsidR="001F67DD" w:rsidRPr="00A54C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="00A4491B" w:rsidRPr="00A54C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be converted</w:t>
            </w:r>
            <w:r w:rsidR="008B764C" w:rsidRPr="00A54C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at expiry</w:t>
            </w:r>
            <w:r w:rsidR="00244162" w:rsidRPr="00A54C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?</w:t>
            </w:r>
            <w:r w:rsidR="00A4491B" w:rsidRPr="00A54C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B764C" w:rsidRPr="008B764C" w14:paraId="11A94D97" w14:textId="77777777" w:rsidTr="00300A12">
        <w:trPr>
          <w:trHeight w:val="1740"/>
        </w:trPr>
        <w:tc>
          <w:tcPr>
            <w:tcW w:w="4148" w:type="dxa"/>
          </w:tcPr>
          <w:p w14:paraId="6759DA2B" w14:textId="77777777" w:rsidR="00EC052F" w:rsidRPr="00A54CE6" w:rsidRDefault="00EC052F" w:rsidP="004752B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54CE6">
              <w:rPr>
                <w:rFonts w:ascii="Arial" w:eastAsia="Arial" w:hAnsi="Arial" w:cs="Arial"/>
                <w:sz w:val="24"/>
                <w:szCs w:val="24"/>
              </w:rPr>
              <w:t>Scenario 1: Principal is denominated in Base Asset</w:t>
            </w:r>
          </w:p>
          <w:p w14:paraId="0AEC2ABE" w14:textId="73242004" w:rsidR="3BC9E11D" w:rsidRPr="00A54CE6" w:rsidRDefault="00EC052F" w:rsidP="26B497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54CE6">
              <w:br/>
            </w:r>
            <w:r w:rsidRPr="00A54CE6">
              <w:br/>
            </w:r>
            <w:r w:rsidRPr="00A54CE6">
              <w:br/>
            </w:r>
          </w:p>
        </w:tc>
        <w:tc>
          <w:tcPr>
            <w:tcW w:w="8805" w:type="dxa"/>
          </w:tcPr>
          <w:p w14:paraId="6FF953BB" w14:textId="4F1514E0" w:rsidR="004A6C91" w:rsidRPr="00A54CE6" w:rsidRDefault="004A6C91" w:rsidP="004A6C9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54CE6">
              <w:rPr>
                <w:rFonts w:ascii="Arial" w:eastAsia="Arial" w:hAnsi="Arial" w:cs="Arial"/>
                <w:sz w:val="24"/>
                <w:szCs w:val="24"/>
              </w:rPr>
              <w:t xml:space="preserve"> If the Reference Rate is ≤ the Strike Rate, the investment is lapsed, which results in the principal and yield amounts earned on the principal amount being paid in the Base Asset.</w:t>
            </w:r>
          </w:p>
          <w:p w14:paraId="4B0E17EE" w14:textId="77777777" w:rsidR="004A6C91" w:rsidRPr="00A54CE6" w:rsidRDefault="004A6C91" w:rsidP="004A6C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6B8EDFC" w14:textId="77777777" w:rsidR="004A6C91" w:rsidRPr="00A54CE6" w:rsidRDefault="004A6C91" w:rsidP="004A6C9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54CE6">
              <w:rPr>
                <w:rFonts w:ascii="Arial" w:eastAsia="Arial" w:hAnsi="Arial" w:cs="Arial"/>
                <w:sz w:val="24"/>
                <w:szCs w:val="24"/>
              </w:rPr>
              <w:t xml:space="preserve">If the Reference Rate is &gt; than the Strike Rate, the investment is exercised, which results in the principal and yield amounts earned on the principal amount being converted and paid in USDC. </w:t>
            </w:r>
            <w:r w:rsidRPr="00A54CE6">
              <w:rPr>
                <w:rFonts w:ascii="Arial" w:eastAsia="Arial" w:hAnsi="Arial" w:cs="Arial"/>
                <w:sz w:val="24"/>
                <w:szCs w:val="24"/>
              </w:rPr>
              <w:br/>
            </w:r>
          </w:p>
          <w:p w14:paraId="17EA4CCD" w14:textId="2F8EC54C" w:rsidR="3BC9E11D" w:rsidRPr="00A54CE6" w:rsidRDefault="004A6C91" w:rsidP="004A6C9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54CE6">
              <w:rPr>
                <w:rFonts w:ascii="Arial" w:eastAsia="Arial" w:hAnsi="Arial" w:cs="Arial"/>
                <w:sz w:val="24"/>
                <w:szCs w:val="24"/>
              </w:rPr>
              <w:t xml:space="preserve">Conversion will be calculated using the Strike Rate. </w:t>
            </w:r>
            <w:r w:rsidR="00EC052F" w:rsidRPr="00A54C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00A12" w14:paraId="5EBE7051" w14:textId="77777777" w:rsidTr="00AA5E4E">
        <w:tc>
          <w:tcPr>
            <w:tcW w:w="4148" w:type="dxa"/>
          </w:tcPr>
          <w:p w14:paraId="4EFDEB4D" w14:textId="77777777" w:rsidR="00300A12" w:rsidRPr="00A54CE6" w:rsidRDefault="00300A12" w:rsidP="00300A1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54CE6">
              <w:rPr>
                <w:rFonts w:ascii="Arial" w:eastAsia="Arial" w:hAnsi="Arial" w:cs="Arial"/>
                <w:sz w:val="24"/>
                <w:szCs w:val="24"/>
              </w:rPr>
              <w:t xml:space="preserve">Scenario 2: Principal is denominated in </w:t>
            </w:r>
            <w:proofErr w:type="gramStart"/>
            <w:r w:rsidRPr="00A54CE6">
              <w:rPr>
                <w:rFonts w:ascii="Arial" w:eastAsia="Arial" w:hAnsi="Arial" w:cs="Arial"/>
                <w:sz w:val="24"/>
                <w:szCs w:val="24"/>
              </w:rPr>
              <w:t>USDC</w:t>
            </w:r>
            <w:proofErr w:type="gramEnd"/>
          </w:p>
          <w:p w14:paraId="5378D0FA" w14:textId="77777777" w:rsidR="00300A12" w:rsidRPr="00A54CE6" w:rsidRDefault="00300A12" w:rsidP="004752B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805" w:type="dxa"/>
            <w:shd w:val="clear" w:color="auto" w:fill="auto"/>
          </w:tcPr>
          <w:p w14:paraId="2D1C435E" w14:textId="77777777" w:rsidR="00DE0F09" w:rsidRPr="00A54CE6" w:rsidRDefault="00DE0F09" w:rsidP="00DE0F0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54CE6">
              <w:rPr>
                <w:rFonts w:ascii="Arial" w:eastAsia="Arial" w:hAnsi="Arial" w:cs="Arial"/>
                <w:sz w:val="24"/>
                <w:szCs w:val="24"/>
              </w:rPr>
              <w:t>If the Reference Rate is ≥ the Strike Rate, the investment is lapsed, which results in the principal and yield amounts earned on the principal amount being paid in USDC.</w:t>
            </w:r>
          </w:p>
          <w:p w14:paraId="305125F2" w14:textId="77777777" w:rsidR="00DE0F09" w:rsidRPr="00A54CE6" w:rsidRDefault="00DE0F09" w:rsidP="00DE0F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4298E1E" w14:textId="77777777" w:rsidR="00DE0F09" w:rsidRPr="00A54CE6" w:rsidRDefault="00DE0F09" w:rsidP="00DE0F0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54CE6">
              <w:rPr>
                <w:rFonts w:ascii="Arial" w:eastAsia="Arial" w:hAnsi="Arial" w:cs="Arial"/>
                <w:sz w:val="24"/>
                <w:szCs w:val="24"/>
              </w:rPr>
              <w:t>If the Reference Rate is &lt; than the Strike Rate, the investment is exercised, which results in the principal and yield amounts earned on the principal amount being converted and paid in the Base Asset.</w:t>
            </w:r>
            <w:r w:rsidRPr="00A54CE6">
              <w:rPr>
                <w:rFonts w:ascii="Arial" w:eastAsia="Arial" w:hAnsi="Arial" w:cs="Arial"/>
                <w:sz w:val="24"/>
                <w:szCs w:val="24"/>
              </w:rPr>
              <w:br/>
            </w:r>
          </w:p>
          <w:p w14:paraId="5CF5DA24" w14:textId="0D40F9A2" w:rsidR="00300A12" w:rsidRPr="00A54CE6" w:rsidRDefault="00DE0F09" w:rsidP="4B4F79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54CE6">
              <w:rPr>
                <w:rFonts w:ascii="Arial" w:eastAsia="Arial" w:hAnsi="Arial" w:cs="Arial"/>
                <w:sz w:val="24"/>
                <w:szCs w:val="24"/>
              </w:rPr>
              <w:t>Conversion will be calculated using the Strike Rate.</w:t>
            </w:r>
          </w:p>
        </w:tc>
      </w:tr>
      <w:tr w:rsidR="00396619" w14:paraId="27446414" w14:textId="77777777" w:rsidTr="009945F8">
        <w:tc>
          <w:tcPr>
            <w:tcW w:w="12953" w:type="dxa"/>
            <w:gridSpan w:val="2"/>
          </w:tcPr>
          <w:p w14:paraId="036A7CDA" w14:textId="685B8828" w:rsidR="00396619" w:rsidRDefault="00C750CB" w:rsidP="4B4F7941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5. </w:t>
            </w:r>
            <w:r w:rsidR="00F775D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How does </w:t>
            </w:r>
            <w:proofErr w:type="spellStart"/>
            <w:r w:rsidR="00F775D8" w:rsidRPr="00C26F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Node</w:t>
            </w:r>
            <w:r w:rsidR="006F76EC" w:rsidRPr="00C26F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am</w:t>
            </w:r>
            <w:proofErr w:type="spellEnd"/>
            <w:r w:rsidR="00F775D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determine the</w:t>
            </w:r>
            <w:r w:rsidR="0094437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value of USDC?</w:t>
            </w:r>
          </w:p>
        </w:tc>
      </w:tr>
      <w:tr w:rsidR="00700998" w14:paraId="42E17CD6" w14:textId="77777777" w:rsidTr="009945F8">
        <w:tc>
          <w:tcPr>
            <w:tcW w:w="12953" w:type="dxa"/>
            <w:gridSpan w:val="2"/>
          </w:tcPr>
          <w:p w14:paraId="392E5E39" w14:textId="7F8BFE9C" w:rsidR="00700998" w:rsidRPr="00AA5E4E" w:rsidRDefault="00EF59D7" w:rsidP="4B4F79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A5E4E">
              <w:rPr>
                <w:rFonts w:ascii="Arial" w:eastAsia="Arial" w:hAnsi="Arial" w:cs="Arial"/>
                <w:sz w:val="24"/>
                <w:szCs w:val="24"/>
              </w:rPr>
              <w:t>USD</w:t>
            </w:r>
            <w:r w:rsidR="000D7C58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AA5E4E">
              <w:rPr>
                <w:rFonts w:ascii="Arial" w:eastAsia="Arial" w:hAnsi="Arial" w:cs="Arial"/>
                <w:sz w:val="24"/>
                <w:szCs w:val="24"/>
              </w:rPr>
              <w:t xml:space="preserve"> is </w:t>
            </w:r>
            <w:r w:rsidR="007F4D34" w:rsidRPr="00C950D3"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 w:rsidR="00490376" w:rsidRPr="00C950D3">
              <w:rPr>
                <w:rFonts w:ascii="Arial" w:eastAsia="Arial" w:hAnsi="Arial" w:cs="Arial"/>
                <w:sz w:val="24"/>
                <w:szCs w:val="24"/>
              </w:rPr>
              <w:t xml:space="preserve">digital </w:t>
            </w:r>
            <w:r w:rsidR="000D7C58" w:rsidRPr="00C950D3">
              <w:rPr>
                <w:rFonts w:ascii="Arial" w:eastAsia="Arial" w:hAnsi="Arial" w:cs="Arial"/>
                <w:sz w:val="24"/>
                <w:szCs w:val="24"/>
              </w:rPr>
              <w:t xml:space="preserve">stable </w:t>
            </w:r>
            <w:r w:rsidR="000D7C58">
              <w:rPr>
                <w:rFonts w:ascii="Arial" w:eastAsia="Arial" w:hAnsi="Arial" w:cs="Arial"/>
                <w:sz w:val="24"/>
                <w:szCs w:val="24"/>
              </w:rPr>
              <w:t>coin</w:t>
            </w:r>
            <w:r w:rsidR="00AB77A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276C2" w:rsidRPr="00AA5E4E">
              <w:rPr>
                <w:rFonts w:ascii="Arial" w:eastAsia="Arial" w:hAnsi="Arial" w:cs="Arial"/>
                <w:sz w:val="24"/>
                <w:szCs w:val="24"/>
              </w:rPr>
              <w:t xml:space="preserve">that is </w:t>
            </w:r>
            <w:r w:rsidRPr="00AA5E4E">
              <w:rPr>
                <w:rFonts w:ascii="Arial" w:eastAsia="Arial" w:hAnsi="Arial" w:cs="Arial"/>
                <w:sz w:val="24"/>
                <w:szCs w:val="24"/>
              </w:rPr>
              <w:t>pegged to the</w:t>
            </w:r>
            <w:r w:rsidR="00BB7C68">
              <w:rPr>
                <w:rFonts w:ascii="Arial" w:eastAsia="Arial" w:hAnsi="Arial" w:cs="Arial"/>
                <w:sz w:val="24"/>
                <w:szCs w:val="24"/>
              </w:rPr>
              <w:t xml:space="preserve"> value of the</w:t>
            </w:r>
            <w:r w:rsidRPr="00AA5E4E">
              <w:rPr>
                <w:rFonts w:ascii="Arial" w:eastAsia="Arial" w:hAnsi="Arial" w:cs="Arial"/>
                <w:sz w:val="24"/>
                <w:szCs w:val="24"/>
              </w:rPr>
              <w:t xml:space="preserve"> US </w:t>
            </w:r>
            <w:r w:rsidRPr="00C950D3">
              <w:rPr>
                <w:rFonts w:ascii="Arial" w:eastAsia="Arial" w:hAnsi="Arial" w:cs="Arial"/>
                <w:sz w:val="24"/>
                <w:szCs w:val="24"/>
              </w:rPr>
              <w:t>dollar</w:t>
            </w:r>
            <w:r w:rsidR="00284F0F" w:rsidRPr="00C950D3">
              <w:rPr>
                <w:rFonts w:ascii="Arial" w:eastAsia="Arial" w:hAnsi="Arial" w:cs="Arial"/>
                <w:sz w:val="24"/>
                <w:szCs w:val="24"/>
              </w:rPr>
              <w:t xml:space="preserve"> at parity, </w:t>
            </w:r>
            <w:proofErr w:type="spellStart"/>
            <w:r w:rsidR="00284F0F" w:rsidRPr="00C950D3">
              <w:rPr>
                <w:rFonts w:ascii="Arial" w:eastAsia="Arial" w:hAnsi="Arial" w:cs="Arial"/>
                <w:sz w:val="24"/>
                <w:szCs w:val="24"/>
              </w:rPr>
              <w:t>i.e</w:t>
            </w:r>
            <w:proofErr w:type="spellEnd"/>
            <w:r w:rsidR="00284F0F" w:rsidRPr="00C950D3">
              <w:rPr>
                <w:rFonts w:ascii="Arial" w:eastAsia="Arial" w:hAnsi="Arial" w:cs="Arial"/>
                <w:sz w:val="24"/>
                <w:szCs w:val="24"/>
              </w:rPr>
              <w:t xml:space="preserve"> 1:1</w:t>
            </w:r>
            <w:r w:rsidR="00FF765C" w:rsidRPr="00C950D3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F62722" w:rsidRPr="00C950D3">
              <w:rPr>
                <w:rFonts w:ascii="Arial" w:eastAsia="Arial" w:hAnsi="Arial" w:cs="Arial"/>
                <w:sz w:val="24"/>
                <w:szCs w:val="24"/>
              </w:rPr>
              <w:t>Should this no longer be feasible</w:t>
            </w:r>
            <w:r w:rsidR="005829CC" w:rsidRPr="00C950D3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B97335" w:rsidRPr="00C950D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B97335" w:rsidRPr="00C26F99">
              <w:rPr>
                <w:rFonts w:ascii="Arial" w:eastAsia="Arial" w:hAnsi="Arial" w:cs="Arial"/>
                <w:sz w:val="24"/>
                <w:szCs w:val="24"/>
              </w:rPr>
              <w:t>Node</w:t>
            </w:r>
            <w:r w:rsidR="006F76EC" w:rsidRPr="00C26F99">
              <w:rPr>
                <w:rFonts w:ascii="Arial" w:eastAsia="Arial" w:hAnsi="Arial" w:cs="Arial"/>
                <w:sz w:val="24"/>
                <w:szCs w:val="24"/>
              </w:rPr>
              <w:t>am</w:t>
            </w:r>
            <w:proofErr w:type="spellEnd"/>
            <w:r w:rsidR="00B97335" w:rsidRPr="00C950D3">
              <w:rPr>
                <w:rFonts w:ascii="Arial" w:eastAsia="Arial" w:hAnsi="Arial" w:cs="Arial"/>
                <w:sz w:val="24"/>
                <w:szCs w:val="24"/>
              </w:rPr>
              <w:t xml:space="preserve"> reserves the right to adjust</w:t>
            </w:r>
            <w:r w:rsidR="005829CC" w:rsidRPr="00C950D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36C9C" w:rsidRPr="00C950D3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00F06C10" w:rsidRPr="00C950D3">
              <w:rPr>
                <w:rFonts w:ascii="Arial" w:eastAsia="Arial" w:hAnsi="Arial" w:cs="Arial"/>
                <w:sz w:val="24"/>
                <w:szCs w:val="24"/>
              </w:rPr>
              <w:t>conversion value</w:t>
            </w:r>
            <w:r w:rsidR="00D36C9C" w:rsidRPr="00C950D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665F1" w:rsidRPr="00C950D3">
              <w:rPr>
                <w:rFonts w:ascii="Arial" w:eastAsia="Arial" w:hAnsi="Arial" w:cs="Arial"/>
                <w:sz w:val="24"/>
                <w:szCs w:val="24"/>
              </w:rPr>
              <w:t>in accordance with</w:t>
            </w:r>
            <w:r w:rsidR="00BD30C3" w:rsidRPr="00C950D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665F1" w:rsidRPr="00C950D3">
              <w:rPr>
                <w:rFonts w:ascii="Arial" w:eastAsia="Arial" w:hAnsi="Arial" w:cs="Arial"/>
                <w:sz w:val="24"/>
                <w:szCs w:val="24"/>
              </w:rPr>
              <w:t xml:space="preserve">prevailing </w:t>
            </w:r>
            <w:r w:rsidR="00BD30C3" w:rsidRPr="00C950D3">
              <w:rPr>
                <w:rFonts w:ascii="Arial" w:eastAsia="Arial" w:hAnsi="Arial" w:cs="Arial"/>
                <w:sz w:val="24"/>
                <w:szCs w:val="24"/>
              </w:rPr>
              <w:t>market conditions</w:t>
            </w:r>
            <w:r w:rsidR="00C155C6" w:rsidRPr="00C950D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874F3" w14:paraId="78257662" w14:textId="77777777" w:rsidTr="009945F8">
        <w:tc>
          <w:tcPr>
            <w:tcW w:w="12953" w:type="dxa"/>
            <w:gridSpan w:val="2"/>
          </w:tcPr>
          <w:p w14:paraId="627CCAB4" w14:textId="420C62A4" w:rsidR="00E874F3" w:rsidRPr="00AB236F" w:rsidRDefault="007A063E" w:rsidP="4B4F7941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 w:rsidR="00E874F3" w:rsidRPr="00AB236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 What are the possible outcomes of my investment?</w:t>
            </w:r>
          </w:p>
        </w:tc>
      </w:tr>
      <w:tr w:rsidR="26B49798" w14:paraId="5B3AC9AE" w14:textId="77777777" w:rsidTr="6769905B">
        <w:tc>
          <w:tcPr>
            <w:tcW w:w="12953" w:type="dxa"/>
            <w:gridSpan w:val="2"/>
          </w:tcPr>
          <w:p w14:paraId="5877BD56" w14:textId="517DDA2B" w:rsidR="00EC052F" w:rsidRDefault="00EC052F" w:rsidP="70C5546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0C55467">
              <w:rPr>
                <w:rFonts w:ascii="Arial" w:eastAsia="Arial" w:hAnsi="Arial" w:cs="Arial"/>
                <w:sz w:val="24"/>
                <w:szCs w:val="24"/>
              </w:rPr>
              <w:t xml:space="preserve">These illustrations are provided for </w:t>
            </w:r>
            <w:r w:rsidR="00594F5B" w:rsidRPr="70C55467">
              <w:rPr>
                <w:rFonts w:ascii="Arial" w:eastAsia="Arial" w:hAnsi="Arial" w:cs="Arial"/>
                <w:sz w:val="24"/>
                <w:szCs w:val="24"/>
              </w:rPr>
              <w:t xml:space="preserve">reference </w:t>
            </w:r>
            <w:r w:rsidRPr="70C55467">
              <w:rPr>
                <w:rFonts w:ascii="Arial" w:eastAsia="Arial" w:hAnsi="Arial" w:cs="Arial"/>
                <w:sz w:val="24"/>
                <w:szCs w:val="24"/>
              </w:rPr>
              <w:t>only. It does not present all possible outcomes or describe all factors that may affect the value of an investment in a HYDI. If you have any questions or would like additional information, please contact us</w:t>
            </w:r>
            <w:r w:rsidR="5BFFEDC5" w:rsidRPr="70C55467">
              <w:rPr>
                <w:rFonts w:ascii="Arial" w:eastAsia="Arial" w:hAnsi="Arial" w:cs="Arial"/>
                <w:sz w:val="24"/>
                <w:szCs w:val="24"/>
              </w:rPr>
              <w:t xml:space="preserve"> at </w:t>
            </w:r>
            <w:hyperlink r:id="rId13" w:history="1">
              <w:r w:rsidR="004417C0" w:rsidRPr="006356D7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support@nodeam.com</w:t>
              </w:r>
            </w:hyperlink>
          </w:p>
          <w:p w14:paraId="3CF0F639" w14:textId="77777777" w:rsidR="004417C0" w:rsidRDefault="004417C0" w:rsidP="70C5546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3DC0102" w14:textId="77777777" w:rsidR="00EC052F" w:rsidRPr="00186841" w:rsidRDefault="00EC052F" w:rsidP="26B49798">
            <w:pP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 w:rsidRPr="00186841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Illustration 1</w:t>
            </w:r>
          </w:p>
          <w:p w14:paraId="4A993D84" w14:textId="10959464" w:rsidR="00DB7057" w:rsidRDefault="00DB7057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F6CC0B7">
              <w:rPr>
                <w:rFonts w:ascii="Arial" w:eastAsia="Arial" w:hAnsi="Arial" w:cs="Arial"/>
                <w:sz w:val="24"/>
                <w:szCs w:val="24"/>
              </w:rPr>
              <w:t xml:space="preserve">Principal </w:t>
            </w:r>
            <w:r w:rsidR="00A55F0B">
              <w:rPr>
                <w:rFonts w:ascii="Arial" w:eastAsia="Arial" w:hAnsi="Arial" w:cs="Arial"/>
                <w:sz w:val="24"/>
                <w:szCs w:val="24"/>
              </w:rPr>
              <w:t>Amount</w:t>
            </w:r>
            <w:r w:rsidRPr="5F6CC0B7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 w:rsidR="002C0D50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61489E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5F6CC0B7">
              <w:rPr>
                <w:rFonts w:ascii="Arial" w:eastAsia="Arial" w:hAnsi="Arial" w:cs="Arial"/>
                <w:sz w:val="24"/>
                <w:szCs w:val="24"/>
              </w:rPr>
              <w:t>0,000</w:t>
            </w:r>
            <w:r w:rsidR="0061489E">
              <w:rPr>
                <w:rFonts w:ascii="Arial" w:eastAsia="Arial" w:hAnsi="Arial" w:cs="Arial"/>
                <w:sz w:val="24"/>
                <w:szCs w:val="24"/>
              </w:rPr>
              <w:t xml:space="preserve"> USDC</w:t>
            </w:r>
          </w:p>
          <w:p w14:paraId="06EC983E" w14:textId="74F767BC" w:rsidR="00C71035" w:rsidRDefault="00C71035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F6CC0B7">
              <w:rPr>
                <w:rFonts w:ascii="Arial" w:eastAsia="Arial" w:hAnsi="Arial" w:cs="Arial"/>
                <w:sz w:val="24"/>
                <w:szCs w:val="24"/>
              </w:rPr>
              <w:t>Base Asset: BTC</w:t>
            </w:r>
            <w:r w:rsidR="00D022A5" w:rsidRPr="5F6CC0B7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5F6CC0B7">
              <w:rPr>
                <w:rFonts w:ascii="Arial" w:eastAsia="Arial" w:hAnsi="Arial" w:cs="Arial"/>
                <w:sz w:val="24"/>
                <w:szCs w:val="24"/>
              </w:rPr>
              <w:t xml:space="preserve">Alternate Asset: </w:t>
            </w:r>
            <w:r w:rsidR="7C53AE31" w:rsidRPr="5F6CC0B7">
              <w:rPr>
                <w:rFonts w:ascii="Arial" w:eastAsia="Arial" w:hAnsi="Arial" w:cs="Arial"/>
                <w:sz w:val="24"/>
                <w:szCs w:val="24"/>
              </w:rPr>
              <w:t>USD</w:t>
            </w:r>
          </w:p>
          <w:p w14:paraId="3701CEF8" w14:textId="2675C6FC" w:rsidR="00C71035" w:rsidRDefault="00C71035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F6CC0B7">
              <w:rPr>
                <w:rFonts w:ascii="Arial" w:eastAsia="Arial" w:hAnsi="Arial" w:cs="Arial"/>
                <w:sz w:val="24"/>
                <w:szCs w:val="24"/>
              </w:rPr>
              <w:lastRenderedPageBreak/>
              <w:t>Strike</w:t>
            </w:r>
            <w:r w:rsidR="00D25380" w:rsidRPr="5F6CC0B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B13A4" w:rsidRPr="5F6CC0B7">
              <w:rPr>
                <w:rFonts w:ascii="Arial" w:eastAsia="Arial" w:hAnsi="Arial" w:cs="Arial"/>
                <w:sz w:val="24"/>
                <w:szCs w:val="24"/>
              </w:rPr>
              <w:t>Rate:</w:t>
            </w:r>
            <w:r w:rsidRPr="5F6CC0B7">
              <w:rPr>
                <w:rFonts w:ascii="Arial" w:eastAsia="Arial" w:hAnsi="Arial" w:cs="Arial"/>
                <w:sz w:val="24"/>
                <w:szCs w:val="24"/>
              </w:rPr>
              <w:t xml:space="preserve"> 18,000</w:t>
            </w:r>
          </w:p>
          <w:p w14:paraId="70368713" w14:textId="7F10770C" w:rsidR="008527A1" w:rsidRDefault="00C71035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F6CC0B7">
              <w:rPr>
                <w:rFonts w:ascii="Arial" w:eastAsia="Arial" w:hAnsi="Arial" w:cs="Arial"/>
                <w:sz w:val="24"/>
                <w:szCs w:val="24"/>
              </w:rPr>
              <w:t xml:space="preserve">Investment </w:t>
            </w:r>
            <w:r w:rsidR="000B13A4" w:rsidRPr="5F6CC0B7">
              <w:rPr>
                <w:rFonts w:ascii="Arial" w:eastAsia="Arial" w:hAnsi="Arial" w:cs="Arial"/>
                <w:sz w:val="24"/>
                <w:szCs w:val="24"/>
              </w:rPr>
              <w:t>Date:</w:t>
            </w:r>
            <w:r w:rsidRPr="5F6CC0B7">
              <w:rPr>
                <w:rFonts w:ascii="Arial" w:eastAsia="Arial" w:hAnsi="Arial" w:cs="Arial"/>
                <w:sz w:val="24"/>
                <w:szCs w:val="24"/>
              </w:rPr>
              <w:t xml:space="preserve"> 19 Oct 2022</w:t>
            </w:r>
          </w:p>
          <w:p w14:paraId="20377888" w14:textId="1CCAC2D5" w:rsidR="00C71035" w:rsidRDefault="00C71035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F6CC0B7">
              <w:rPr>
                <w:rFonts w:ascii="Arial" w:eastAsia="Arial" w:hAnsi="Arial" w:cs="Arial"/>
                <w:sz w:val="24"/>
                <w:szCs w:val="24"/>
              </w:rPr>
              <w:t xml:space="preserve">Expiry </w:t>
            </w:r>
            <w:r w:rsidR="000B13A4" w:rsidRPr="5F6CC0B7">
              <w:rPr>
                <w:rFonts w:ascii="Arial" w:eastAsia="Arial" w:hAnsi="Arial" w:cs="Arial"/>
                <w:sz w:val="24"/>
                <w:szCs w:val="24"/>
              </w:rPr>
              <w:t>Date:</w:t>
            </w:r>
            <w:r w:rsidRPr="5F6CC0B7">
              <w:rPr>
                <w:rFonts w:ascii="Arial" w:eastAsia="Arial" w:hAnsi="Arial" w:cs="Arial"/>
                <w:sz w:val="24"/>
                <w:szCs w:val="24"/>
              </w:rPr>
              <w:t xml:space="preserve"> 04 Nov 2022</w:t>
            </w:r>
          </w:p>
          <w:p w14:paraId="0B17CD68" w14:textId="5ED14C4C" w:rsidR="00C71035" w:rsidRDefault="000B13A4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F6CC0B7">
              <w:rPr>
                <w:rFonts w:ascii="Arial" w:eastAsia="Arial" w:hAnsi="Arial" w:cs="Arial"/>
                <w:sz w:val="24"/>
                <w:szCs w:val="24"/>
              </w:rPr>
              <w:t>Yield:</w:t>
            </w:r>
            <w:r w:rsidR="00C71035" w:rsidRPr="5F6CC0B7">
              <w:rPr>
                <w:rFonts w:ascii="Arial" w:eastAsia="Arial" w:hAnsi="Arial" w:cs="Arial"/>
                <w:sz w:val="24"/>
                <w:szCs w:val="24"/>
              </w:rPr>
              <w:t xml:space="preserve">  28</w:t>
            </w:r>
            <w:r w:rsidR="00570174">
              <w:rPr>
                <w:rFonts w:ascii="Arial" w:eastAsia="Arial" w:hAnsi="Arial" w:cs="Arial"/>
                <w:sz w:val="24"/>
                <w:szCs w:val="24"/>
              </w:rPr>
              <w:t>.00</w:t>
            </w:r>
            <w:r w:rsidR="00C71035" w:rsidRPr="5F6CC0B7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  <w:p w14:paraId="2B2FB3A6" w14:textId="0E5387D5" w:rsidR="00C71035" w:rsidRDefault="00105F39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F6CC0B7">
              <w:rPr>
                <w:rFonts w:ascii="Arial" w:eastAsia="Arial" w:hAnsi="Arial" w:cs="Arial"/>
                <w:sz w:val="24"/>
                <w:szCs w:val="24"/>
              </w:rPr>
              <w:t>Tenure</w:t>
            </w:r>
            <w:r w:rsidR="00C71035" w:rsidRPr="5F6CC0B7">
              <w:rPr>
                <w:rFonts w:ascii="Arial" w:eastAsia="Arial" w:hAnsi="Arial" w:cs="Arial"/>
                <w:sz w:val="24"/>
                <w:szCs w:val="24"/>
              </w:rPr>
              <w:t>: 16 days</w:t>
            </w:r>
          </w:p>
          <w:p w14:paraId="04A917C7" w14:textId="77777777" w:rsidR="00EB4774" w:rsidRDefault="00EB4774" w:rsidP="00B577D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163B0D7" w14:textId="74AEB5DD" w:rsidR="0014001F" w:rsidRPr="0025206C" w:rsidRDefault="00C06A1F" w:rsidP="00B577DF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25206C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On </w:t>
            </w:r>
            <w:r w:rsidR="00C71035" w:rsidRPr="0025206C">
              <w:rPr>
                <w:rFonts w:ascii="Arial" w:eastAsia="Arial" w:hAnsi="Arial" w:cs="Arial"/>
                <w:sz w:val="24"/>
                <w:szCs w:val="24"/>
                <w:u w:val="single"/>
              </w:rPr>
              <w:t>Expiry Date</w:t>
            </w:r>
          </w:p>
          <w:p w14:paraId="600BA8DE" w14:textId="64B523A7" w:rsidR="00C71035" w:rsidRPr="00CD22F8" w:rsidRDefault="008F03F4" w:rsidP="00B577D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D22F8">
              <w:rPr>
                <w:rFonts w:ascii="Arial" w:eastAsia="Arial" w:hAnsi="Arial" w:cs="Arial"/>
                <w:sz w:val="24"/>
                <w:szCs w:val="24"/>
              </w:rPr>
              <w:t>No Conversion</w:t>
            </w:r>
            <w:r w:rsidR="00032629" w:rsidRPr="00CD22F8">
              <w:rPr>
                <w:rFonts w:ascii="Arial" w:eastAsia="Arial" w:hAnsi="Arial" w:cs="Arial"/>
                <w:sz w:val="24"/>
                <w:szCs w:val="24"/>
              </w:rPr>
              <w:t xml:space="preserve">: Principal </w:t>
            </w:r>
            <w:r w:rsidR="00A55F0B" w:rsidRPr="00CD22F8">
              <w:rPr>
                <w:rFonts w:ascii="Arial" w:eastAsia="Arial" w:hAnsi="Arial" w:cs="Arial"/>
                <w:sz w:val="24"/>
                <w:szCs w:val="24"/>
              </w:rPr>
              <w:t>Amount</w:t>
            </w:r>
            <w:r w:rsidR="00032629" w:rsidRPr="00CD22F8">
              <w:rPr>
                <w:rFonts w:ascii="Arial" w:eastAsia="Arial" w:hAnsi="Arial" w:cs="Arial"/>
                <w:sz w:val="24"/>
                <w:szCs w:val="24"/>
              </w:rPr>
              <w:t xml:space="preserve"> + (Principal </w:t>
            </w:r>
            <w:r w:rsidR="00A55F0B" w:rsidRPr="00CD22F8">
              <w:rPr>
                <w:rFonts w:ascii="Arial" w:eastAsia="Arial" w:hAnsi="Arial" w:cs="Arial"/>
                <w:sz w:val="24"/>
                <w:szCs w:val="24"/>
              </w:rPr>
              <w:t>Amount</w:t>
            </w:r>
            <w:r w:rsidR="00032629" w:rsidRPr="00CD22F8">
              <w:rPr>
                <w:rFonts w:ascii="Arial" w:eastAsia="Arial" w:hAnsi="Arial" w:cs="Arial"/>
                <w:sz w:val="24"/>
                <w:szCs w:val="24"/>
              </w:rPr>
              <w:t xml:space="preserve"> x Yield x Investment </w:t>
            </w:r>
            <w:r w:rsidR="00603898" w:rsidRPr="00CD22F8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032629" w:rsidRPr="00CD22F8">
              <w:rPr>
                <w:rFonts w:ascii="Arial" w:eastAsia="Arial" w:hAnsi="Arial" w:cs="Arial"/>
                <w:sz w:val="24"/>
                <w:szCs w:val="24"/>
              </w:rPr>
              <w:t xml:space="preserve">enure </w:t>
            </w:r>
            <w:r w:rsidR="00603898" w:rsidRPr="00CD22F8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032629" w:rsidRPr="00CD22F8">
              <w:rPr>
                <w:rFonts w:ascii="Arial" w:eastAsia="Arial" w:hAnsi="Arial" w:cs="Arial"/>
                <w:sz w:val="24"/>
                <w:szCs w:val="24"/>
              </w:rPr>
              <w:t>ay count/</w:t>
            </w:r>
            <w:r w:rsidR="005D58B6" w:rsidRPr="00CD22F8">
              <w:rPr>
                <w:rFonts w:ascii="Arial" w:eastAsia="Arial" w:hAnsi="Arial" w:cs="Arial"/>
                <w:sz w:val="24"/>
                <w:szCs w:val="24"/>
              </w:rPr>
              <w:t>Year Day</w:t>
            </w:r>
            <w:r w:rsidR="0014001F" w:rsidRPr="00CD22F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32629" w:rsidRPr="00CD22F8">
              <w:rPr>
                <w:rFonts w:ascii="Arial" w:eastAsia="Arial" w:hAnsi="Arial" w:cs="Arial"/>
                <w:sz w:val="24"/>
                <w:szCs w:val="24"/>
              </w:rPr>
              <w:t>count)</w:t>
            </w:r>
          </w:p>
          <w:p w14:paraId="3B6A691C" w14:textId="5A23A662" w:rsidR="00F67A4E" w:rsidRPr="00CD22F8" w:rsidRDefault="008F03F4" w:rsidP="0014001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D22F8">
              <w:rPr>
                <w:rFonts w:ascii="Arial" w:eastAsia="Arial" w:hAnsi="Arial" w:cs="Arial"/>
                <w:sz w:val="24"/>
                <w:szCs w:val="24"/>
              </w:rPr>
              <w:t xml:space="preserve">Conversion: </w:t>
            </w:r>
            <w:r w:rsidR="00F67A4E" w:rsidRPr="00CD22F8">
              <w:rPr>
                <w:rFonts w:ascii="Arial" w:eastAsia="Arial" w:hAnsi="Arial" w:cs="Arial"/>
                <w:sz w:val="24"/>
                <w:szCs w:val="24"/>
              </w:rPr>
              <w:t xml:space="preserve">{Principal </w:t>
            </w:r>
            <w:r w:rsidR="00A55F0B" w:rsidRPr="00CD22F8">
              <w:rPr>
                <w:rFonts w:ascii="Arial" w:eastAsia="Arial" w:hAnsi="Arial" w:cs="Arial"/>
                <w:sz w:val="24"/>
                <w:szCs w:val="24"/>
              </w:rPr>
              <w:t>Amount</w:t>
            </w:r>
            <w:r w:rsidR="00F67A4E" w:rsidRPr="00CD22F8">
              <w:rPr>
                <w:rFonts w:ascii="Arial" w:eastAsia="Arial" w:hAnsi="Arial" w:cs="Arial"/>
                <w:sz w:val="24"/>
                <w:szCs w:val="24"/>
              </w:rPr>
              <w:t xml:space="preserve"> + (Principal </w:t>
            </w:r>
            <w:r w:rsidR="00A55F0B" w:rsidRPr="00CD22F8">
              <w:rPr>
                <w:rFonts w:ascii="Arial" w:eastAsia="Arial" w:hAnsi="Arial" w:cs="Arial"/>
                <w:sz w:val="24"/>
                <w:szCs w:val="24"/>
              </w:rPr>
              <w:t>Amount</w:t>
            </w:r>
            <w:r w:rsidR="00F67A4E" w:rsidRPr="00CD22F8">
              <w:rPr>
                <w:rFonts w:ascii="Arial" w:eastAsia="Arial" w:hAnsi="Arial" w:cs="Arial"/>
                <w:sz w:val="24"/>
                <w:szCs w:val="24"/>
              </w:rPr>
              <w:t xml:space="preserve"> x Yield x Investment tenure day count/</w:t>
            </w:r>
            <w:r w:rsidR="005D58B6" w:rsidRPr="00CD22F8">
              <w:rPr>
                <w:rFonts w:ascii="Arial" w:eastAsia="Arial" w:hAnsi="Arial" w:cs="Arial"/>
                <w:sz w:val="24"/>
                <w:szCs w:val="24"/>
              </w:rPr>
              <w:t>Year Day</w:t>
            </w:r>
            <w:r w:rsidR="00F67A4E" w:rsidRPr="00CD22F8">
              <w:rPr>
                <w:rFonts w:ascii="Arial" w:eastAsia="Arial" w:hAnsi="Arial" w:cs="Arial"/>
                <w:sz w:val="24"/>
                <w:szCs w:val="24"/>
              </w:rPr>
              <w:t xml:space="preserve"> count)}</w:t>
            </w:r>
            <w:r w:rsidR="005D58B6" w:rsidRPr="00CD22F8">
              <w:rPr>
                <w:rFonts w:ascii="Arial" w:eastAsia="Arial" w:hAnsi="Arial" w:cs="Arial"/>
                <w:sz w:val="24"/>
                <w:szCs w:val="24"/>
              </w:rPr>
              <w:t>/Strike Rate</w:t>
            </w:r>
          </w:p>
          <w:p w14:paraId="3A5A2404" w14:textId="7C4F1C67" w:rsidR="00C71035" w:rsidRDefault="00C71035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F247F5A" w14:textId="77777777" w:rsidR="00C71035" w:rsidRPr="00E64359" w:rsidRDefault="00C71035" w:rsidP="5F6CC0B7">
            <w:pPr>
              <w:rPr>
                <w:rFonts w:ascii="Arial" w:eastAsia="Arial" w:hAnsi="Arial" w:cs="Arial"/>
                <w:i/>
                <w:iCs/>
                <w:sz w:val="24"/>
                <w:szCs w:val="24"/>
                <w:u w:val="single"/>
              </w:rPr>
            </w:pPr>
            <w:r w:rsidRPr="00E64359">
              <w:rPr>
                <w:rFonts w:ascii="Arial" w:eastAsia="Arial" w:hAnsi="Arial" w:cs="Arial"/>
                <w:i/>
                <w:iCs/>
                <w:sz w:val="24"/>
                <w:szCs w:val="24"/>
                <w:u w:val="single"/>
              </w:rPr>
              <w:t>Scenario 1</w:t>
            </w:r>
          </w:p>
          <w:p w14:paraId="263667A1" w14:textId="61049B9B" w:rsidR="00C71035" w:rsidRPr="000E6407" w:rsidRDefault="00C71035" w:rsidP="5F6CC0B7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Reference </w:t>
            </w:r>
            <w:r w:rsidR="000B13A4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Rate:</w:t>
            </w:r>
            <w:r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BTC/</w:t>
            </w:r>
            <w:r w:rsidR="7C53AE31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USD</w:t>
            </w:r>
            <w:r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19,800 on </w:t>
            </w:r>
            <w:r w:rsidR="00462D4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</w:t>
            </w:r>
            <w:r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xpiry date </w:t>
            </w:r>
          </w:p>
          <w:p w14:paraId="3F2F5DA4" w14:textId="7A5FEDC9" w:rsidR="00570174" w:rsidRPr="000E6407" w:rsidRDefault="00420A55" w:rsidP="5F6CC0B7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Expected Return</w:t>
            </w:r>
            <w:r w:rsidR="00E2562E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:</w:t>
            </w:r>
            <w:r w:rsidR="005A3E50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r w:rsidR="00C71035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100,000 (100,000 x 28% x 16 / 365) = </w:t>
            </w:r>
            <w:r w:rsidR="7C53AE31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USDC</w:t>
            </w:r>
            <w:r w:rsidR="00C71035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r w:rsidR="00570174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101</w:t>
            </w:r>
            <w:r w:rsidR="00FA4234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,</w:t>
            </w:r>
            <w:r w:rsidR="00570174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227.39726027</w:t>
            </w:r>
          </w:p>
          <w:p w14:paraId="10324D5A" w14:textId="1423DF04" w:rsidR="00C71035" w:rsidRPr="000E6407" w:rsidRDefault="00E2562E" w:rsidP="5F6CC0B7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E6407">
              <w:rPr>
                <w:i/>
                <w:iCs/>
              </w:rPr>
              <w:tab/>
            </w:r>
            <w:r w:rsidR="00C71035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27DCC2D1" w14:textId="77777777" w:rsidR="00C71035" w:rsidRPr="00E64359" w:rsidRDefault="00C71035" w:rsidP="5F6CC0B7">
            <w:pPr>
              <w:rPr>
                <w:rFonts w:ascii="Arial" w:eastAsia="Arial" w:hAnsi="Arial" w:cs="Arial"/>
                <w:i/>
                <w:iCs/>
                <w:sz w:val="24"/>
                <w:szCs w:val="24"/>
                <w:u w:val="single"/>
              </w:rPr>
            </w:pPr>
            <w:r w:rsidRPr="00E64359">
              <w:rPr>
                <w:rFonts w:ascii="Arial" w:eastAsia="Arial" w:hAnsi="Arial" w:cs="Arial"/>
                <w:i/>
                <w:iCs/>
                <w:sz w:val="24"/>
                <w:szCs w:val="24"/>
                <w:u w:val="single"/>
              </w:rPr>
              <w:t>Scenario 2</w:t>
            </w:r>
          </w:p>
          <w:p w14:paraId="5B2A956E" w14:textId="0CE73B50" w:rsidR="00C71035" w:rsidRPr="000E6407" w:rsidRDefault="00C71035" w:rsidP="5F6CC0B7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Reference </w:t>
            </w:r>
            <w:r w:rsidR="000B13A4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Rate:</w:t>
            </w:r>
            <w:r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BTC/</w:t>
            </w:r>
            <w:r w:rsidR="7C53AE31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USD</w:t>
            </w:r>
            <w:r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r w:rsidR="00AA1060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1</w:t>
            </w:r>
            <w:r w:rsidR="00217589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6</w:t>
            </w:r>
            <w:r w:rsidR="00AA1060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,</w:t>
            </w:r>
            <w:r w:rsidR="00217589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0</w:t>
            </w:r>
            <w:r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00 on </w:t>
            </w:r>
            <w:r w:rsidR="00462D4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</w:t>
            </w:r>
            <w:r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xpiry date </w:t>
            </w:r>
          </w:p>
          <w:p w14:paraId="0BB37E12" w14:textId="7F85A619" w:rsidR="00C71035" w:rsidRPr="000E6407" w:rsidRDefault="00420A55" w:rsidP="5F6CC0B7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Expected Return</w:t>
            </w:r>
            <w:r w:rsidR="005A3E50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: </w:t>
            </w:r>
            <w:r w:rsidR="00E2562E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{100,000</w:t>
            </w:r>
            <w:r w:rsidR="00C71035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(100,000 x 28% x 16 / 365)</w:t>
            </w:r>
            <w:r w:rsidR="00E2562E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}</w:t>
            </w:r>
            <w:r w:rsidR="00776CA3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/18,000</w:t>
            </w:r>
            <w:r w:rsidR="00C71035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= </w:t>
            </w:r>
            <w:r w:rsidR="00776CA3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BTC </w:t>
            </w:r>
            <w:r w:rsidR="00570174" w:rsidRPr="000E640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5.62374429</w:t>
            </w:r>
          </w:p>
          <w:p w14:paraId="701A28AA" w14:textId="17D29F38" w:rsidR="001B7830" w:rsidRDefault="001B7830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0"/>
              <w:gridCol w:w="2120"/>
              <w:gridCol w:w="1861"/>
              <w:gridCol w:w="1985"/>
              <w:gridCol w:w="1842"/>
              <w:gridCol w:w="2792"/>
            </w:tblGrid>
            <w:tr w:rsidR="00F67B16" w14:paraId="7F6A72B0" w14:textId="77777777" w:rsidTr="00AA5E4E">
              <w:trPr>
                <w:trHeight w:val="519"/>
              </w:trPr>
              <w:tc>
                <w:tcPr>
                  <w:tcW w:w="2120" w:type="dxa"/>
                  <w:shd w:val="clear" w:color="auto" w:fill="B4C6E7" w:themeFill="accent1" w:themeFillTint="66"/>
                </w:tcPr>
                <w:p w14:paraId="1B313A82" w14:textId="7BA9F892" w:rsidR="00F67B16" w:rsidRPr="000D7D2A" w:rsidRDefault="00F67B16" w:rsidP="5F6CC0B7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  <w:r w:rsidRPr="000D7D2A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Illustration 1</w:t>
                  </w:r>
                </w:p>
              </w:tc>
              <w:tc>
                <w:tcPr>
                  <w:tcW w:w="2120" w:type="dxa"/>
                  <w:shd w:val="clear" w:color="auto" w:fill="B4C6E7" w:themeFill="accent1" w:themeFillTint="66"/>
                </w:tcPr>
                <w:p w14:paraId="4A9E4CC4" w14:textId="3FC0A7A9" w:rsidR="00F67B16" w:rsidRPr="000D7D2A" w:rsidRDefault="00F67B16" w:rsidP="00787226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  <w:r w:rsidRPr="000D7D2A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Principal (USDC)</w:t>
                  </w:r>
                </w:p>
              </w:tc>
              <w:tc>
                <w:tcPr>
                  <w:tcW w:w="1861" w:type="dxa"/>
                  <w:shd w:val="clear" w:color="auto" w:fill="B4C6E7" w:themeFill="accent1" w:themeFillTint="66"/>
                </w:tcPr>
                <w:p w14:paraId="35F3D63E" w14:textId="3E9CD59C" w:rsidR="00F67B16" w:rsidRPr="000D7D2A" w:rsidRDefault="00F67B16" w:rsidP="5F6CC0B7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  <w:r w:rsidRPr="000D7D2A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 xml:space="preserve">Strike Rate </w:t>
                  </w:r>
                </w:p>
              </w:tc>
              <w:tc>
                <w:tcPr>
                  <w:tcW w:w="1985" w:type="dxa"/>
                  <w:shd w:val="clear" w:color="auto" w:fill="B4C6E7" w:themeFill="accent1" w:themeFillTint="66"/>
                </w:tcPr>
                <w:p w14:paraId="666ED699" w14:textId="3ED45F64" w:rsidR="00F67B16" w:rsidRPr="000D7D2A" w:rsidRDefault="00F67B16" w:rsidP="5F6CC0B7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  <w:r w:rsidRPr="000D7D2A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Reference Rate</w:t>
                  </w:r>
                </w:p>
              </w:tc>
              <w:tc>
                <w:tcPr>
                  <w:tcW w:w="1842" w:type="dxa"/>
                  <w:shd w:val="clear" w:color="auto" w:fill="B4C6E7" w:themeFill="accent1" w:themeFillTint="66"/>
                </w:tcPr>
                <w:p w14:paraId="452B8FC3" w14:textId="06A5697C" w:rsidR="00F67B16" w:rsidRPr="000D7D2A" w:rsidRDefault="00F67B16" w:rsidP="5F6CC0B7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  <w:r w:rsidRPr="000D7D2A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 xml:space="preserve">Conversion </w:t>
                  </w:r>
                </w:p>
              </w:tc>
              <w:tc>
                <w:tcPr>
                  <w:tcW w:w="2792" w:type="dxa"/>
                  <w:shd w:val="clear" w:color="auto" w:fill="B4C6E7" w:themeFill="accent1" w:themeFillTint="66"/>
                </w:tcPr>
                <w:p w14:paraId="3337000F" w14:textId="220F82CE" w:rsidR="00F67B16" w:rsidRPr="000D7D2A" w:rsidRDefault="00420A55" w:rsidP="00787226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Expected Return</w:t>
                  </w:r>
                </w:p>
              </w:tc>
            </w:tr>
            <w:tr w:rsidR="00F67B16" w14:paraId="58F275E5" w14:textId="77777777" w:rsidTr="00AA5E4E">
              <w:trPr>
                <w:trHeight w:val="793"/>
              </w:trPr>
              <w:tc>
                <w:tcPr>
                  <w:tcW w:w="2120" w:type="dxa"/>
                  <w:shd w:val="clear" w:color="auto" w:fill="D9E2F3" w:themeFill="accent1" w:themeFillTint="33"/>
                </w:tcPr>
                <w:p w14:paraId="31BEC8CB" w14:textId="0107A46E" w:rsidR="00F67B16" w:rsidRDefault="00F67B16" w:rsidP="5F6CC0B7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5F6CC0B7">
                    <w:rPr>
                      <w:rFonts w:ascii="Arial" w:eastAsia="Arial" w:hAnsi="Arial" w:cs="Arial"/>
                      <w:sz w:val="24"/>
                      <w:szCs w:val="24"/>
                    </w:rPr>
                    <w:t>Scenario 1</w:t>
                  </w:r>
                </w:p>
              </w:tc>
              <w:tc>
                <w:tcPr>
                  <w:tcW w:w="2120" w:type="dxa"/>
                  <w:shd w:val="clear" w:color="auto" w:fill="D9E2F3" w:themeFill="accent1" w:themeFillTint="33"/>
                </w:tcPr>
                <w:p w14:paraId="7F29DB26" w14:textId="1D459618" w:rsidR="00F67B16" w:rsidRDefault="00F67B16" w:rsidP="00787226">
                  <w:pPr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5F6CC0B7">
                    <w:rPr>
                      <w:rFonts w:ascii="Arial" w:eastAsia="Arial" w:hAnsi="Arial" w:cs="Arial"/>
                      <w:sz w:val="24"/>
                      <w:szCs w:val="24"/>
                    </w:rPr>
                    <w:t>100,000</w:t>
                  </w:r>
                </w:p>
              </w:tc>
              <w:tc>
                <w:tcPr>
                  <w:tcW w:w="1861" w:type="dxa"/>
                  <w:shd w:val="clear" w:color="auto" w:fill="D9E2F3" w:themeFill="accent1" w:themeFillTint="33"/>
                </w:tcPr>
                <w:p w14:paraId="03C944FB" w14:textId="7A43F6EA" w:rsidR="00F67B16" w:rsidRDefault="00F67B16" w:rsidP="00787226">
                  <w:pPr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5F6CC0B7">
                    <w:rPr>
                      <w:rFonts w:ascii="Arial" w:eastAsia="Arial" w:hAnsi="Arial" w:cs="Arial"/>
                      <w:sz w:val="24"/>
                      <w:szCs w:val="24"/>
                    </w:rPr>
                    <w:t>18,000</w:t>
                  </w:r>
                </w:p>
              </w:tc>
              <w:tc>
                <w:tcPr>
                  <w:tcW w:w="1985" w:type="dxa"/>
                  <w:shd w:val="clear" w:color="auto" w:fill="D9E2F3" w:themeFill="accent1" w:themeFillTint="33"/>
                </w:tcPr>
                <w:p w14:paraId="5B68148B" w14:textId="487FDC23" w:rsidR="00F67B16" w:rsidRDefault="00F67B16" w:rsidP="00787226">
                  <w:pPr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5F6CC0B7">
                    <w:rPr>
                      <w:rFonts w:ascii="Arial" w:eastAsia="Arial" w:hAnsi="Arial" w:cs="Arial"/>
                      <w:sz w:val="24"/>
                      <w:szCs w:val="24"/>
                    </w:rPr>
                    <w:t>19,800</w:t>
                  </w:r>
                </w:p>
              </w:tc>
              <w:tc>
                <w:tcPr>
                  <w:tcW w:w="1842" w:type="dxa"/>
                  <w:shd w:val="clear" w:color="auto" w:fill="D9E2F3" w:themeFill="accent1" w:themeFillTint="33"/>
                </w:tcPr>
                <w:p w14:paraId="42E8FDA6" w14:textId="12CC8128" w:rsidR="00F67B16" w:rsidRPr="00787226" w:rsidRDefault="00F67B16" w:rsidP="00465495">
                  <w:pPr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787226">
                    <w:rPr>
                      <w:rFonts w:ascii="Arial" w:eastAsia="Arial" w:hAnsi="Arial" w:cs="Arial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2792" w:type="dxa"/>
                  <w:shd w:val="clear" w:color="auto" w:fill="D9E2F3" w:themeFill="accent1" w:themeFillTint="33"/>
                </w:tcPr>
                <w:p w14:paraId="7F57AB62" w14:textId="0AD3DC79" w:rsidR="00F67B16" w:rsidRPr="00A42BD9" w:rsidRDefault="007A3427" w:rsidP="5F6CC0B7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USDC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shd w:val="clear" w:color="auto" w:fill="FFFFFF" w:themeFill="background1"/>
                    </w:rPr>
                    <w:t xml:space="preserve"> </w:t>
                  </w:r>
                  <w:r w:rsidR="00F67B16" w:rsidRPr="00A42BD9">
                    <w:rPr>
                      <w:rFonts w:ascii="Arial" w:eastAsia="Arial" w:hAnsi="Arial" w:cs="Arial"/>
                      <w:sz w:val="24"/>
                      <w:szCs w:val="24"/>
                    </w:rPr>
                    <w:t>101,227.39726027</w:t>
                  </w:r>
                </w:p>
              </w:tc>
            </w:tr>
            <w:tr w:rsidR="00F67B16" w14:paraId="46D545DA" w14:textId="77777777" w:rsidTr="00AA5E4E">
              <w:trPr>
                <w:trHeight w:val="519"/>
              </w:trPr>
              <w:tc>
                <w:tcPr>
                  <w:tcW w:w="2120" w:type="dxa"/>
                  <w:shd w:val="clear" w:color="auto" w:fill="D9E2F3" w:themeFill="accent1" w:themeFillTint="33"/>
                </w:tcPr>
                <w:p w14:paraId="68A1C9A0" w14:textId="64A4A09E" w:rsidR="00F67B16" w:rsidRDefault="00F67B16" w:rsidP="5F6CC0B7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5F6CC0B7">
                    <w:rPr>
                      <w:rFonts w:ascii="Arial" w:eastAsia="Arial" w:hAnsi="Arial" w:cs="Arial"/>
                      <w:sz w:val="24"/>
                      <w:szCs w:val="24"/>
                    </w:rPr>
                    <w:t>Scenario 2</w:t>
                  </w:r>
                </w:p>
              </w:tc>
              <w:tc>
                <w:tcPr>
                  <w:tcW w:w="2120" w:type="dxa"/>
                  <w:shd w:val="clear" w:color="auto" w:fill="D9E2F3" w:themeFill="accent1" w:themeFillTint="33"/>
                </w:tcPr>
                <w:p w14:paraId="21C0ED7F" w14:textId="769CE69B" w:rsidR="00F67B16" w:rsidRDefault="00F67B16" w:rsidP="00787226">
                  <w:pPr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5F6CC0B7">
                    <w:rPr>
                      <w:rFonts w:ascii="Arial" w:eastAsia="Arial" w:hAnsi="Arial" w:cs="Arial"/>
                      <w:sz w:val="24"/>
                      <w:szCs w:val="24"/>
                    </w:rPr>
                    <w:t>100,000</w:t>
                  </w:r>
                </w:p>
              </w:tc>
              <w:tc>
                <w:tcPr>
                  <w:tcW w:w="1861" w:type="dxa"/>
                  <w:shd w:val="clear" w:color="auto" w:fill="D9E2F3" w:themeFill="accent1" w:themeFillTint="33"/>
                </w:tcPr>
                <w:p w14:paraId="0163E9F9" w14:textId="71ED818C" w:rsidR="00F67B16" w:rsidRDefault="00F67B16" w:rsidP="00787226">
                  <w:pPr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5F6CC0B7">
                    <w:rPr>
                      <w:rFonts w:ascii="Arial" w:eastAsia="Arial" w:hAnsi="Arial" w:cs="Arial"/>
                      <w:sz w:val="24"/>
                      <w:szCs w:val="24"/>
                    </w:rPr>
                    <w:t>18,000</w:t>
                  </w:r>
                </w:p>
              </w:tc>
              <w:tc>
                <w:tcPr>
                  <w:tcW w:w="1985" w:type="dxa"/>
                  <w:shd w:val="clear" w:color="auto" w:fill="D9E2F3" w:themeFill="accent1" w:themeFillTint="33"/>
                </w:tcPr>
                <w:p w14:paraId="711397D9" w14:textId="300D72E0" w:rsidR="00F67B16" w:rsidRDefault="00F67B16" w:rsidP="00787226">
                  <w:pPr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5F6CC0B7">
                    <w:rPr>
                      <w:rFonts w:ascii="Arial" w:eastAsia="Arial" w:hAnsi="Arial" w:cs="Arial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842" w:type="dxa"/>
                  <w:shd w:val="clear" w:color="auto" w:fill="D9E2F3" w:themeFill="accent1" w:themeFillTint="33"/>
                </w:tcPr>
                <w:p w14:paraId="17B547FC" w14:textId="4A839D78" w:rsidR="00F67B16" w:rsidRPr="00787226" w:rsidRDefault="00F67B16" w:rsidP="00465495">
                  <w:pPr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787226">
                    <w:rPr>
                      <w:rFonts w:ascii="Arial" w:eastAsia="Arial" w:hAnsi="Arial" w:cs="Arial"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2792" w:type="dxa"/>
                  <w:shd w:val="clear" w:color="auto" w:fill="D9E2F3" w:themeFill="accent1" w:themeFillTint="33"/>
                </w:tcPr>
                <w:p w14:paraId="20975FFF" w14:textId="01655BC7" w:rsidR="00F67B16" w:rsidRPr="00A42BD9" w:rsidRDefault="00F67B16" w:rsidP="5F6CC0B7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42BD9">
                    <w:rPr>
                      <w:rFonts w:ascii="Arial" w:eastAsia="Arial" w:hAnsi="Arial" w:cs="Arial"/>
                      <w:sz w:val="24"/>
                      <w:szCs w:val="24"/>
                    </w:rPr>
                    <w:t>BTC 5.62374429</w:t>
                  </w:r>
                </w:p>
              </w:tc>
            </w:tr>
          </w:tbl>
          <w:p w14:paraId="3AE88D25" w14:textId="5D1F818E" w:rsidR="00C71035" w:rsidRDefault="00C71035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A1F80CB" w14:textId="77777777" w:rsidR="00EC052F" w:rsidRPr="00186841" w:rsidRDefault="00EC052F" w:rsidP="5F6CC0B7">
            <w:pP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 w:rsidRPr="00186841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Illustration 2</w:t>
            </w:r>
          </w:p>
          <w:p w14:paraId="2B3BD696" w14:textId="22170FA1" w:rsidR="00C71035" w:rsidRDefault="00C71035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F6CC0B7">
              <w:rPr>
                <w:rFonts w:ascii="Arial" w:eastAsia="Arial" w:hAnsi="Arial" w:cs="Arial"/>
                <w:sz w:val="24"/>
                <w:szCs w:val="24"/>
              </w:rPr>
              <w:t xml:space="preserve">Principal </w:t>
            </w:r>
            <w:r w:rsidR="00A55F0B">
              <w:rPr>
                <w:rFonts w:ascii="Arial" w:eastAsia="Arial" w:hAnsi="Arial" w:cs="Arial"/>
                <w:sz w:val="24"/>
                <w:szCs w:val="24"/>
              </w:rPr>
              <w:t>Amount</w:t>
            </w:r>
            <w:r w:rsidRPr="5F6CC0B7">
              <w:rPr>
                <w:rFonts w:ascii="Arial" w:eastAsia="Arial" w:hAnsi="Arial" w:cs="Arial"/>
                <w:sz w:val="24"/>
                <w:szCs w:val="24"/>
              </w:rPr>
              <w:t>:  BTC 5.0</w:t>
            </w:r>
          </w:p>
          <w:p w14:paraId="796991B6" w14:textId="0C8AD5B1" w:rsidR="00C71035" w:rsidRDefault="00C71035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F6CC0B7">
              <w:rPr>
                <w:rFonts w:ascii="Arial" w:eastAsia="Arial" w:hAnsi="Arial" w:cs="Arial"/>
                <w:sz w:val="24"/>
                <w:szCs w:val="24"/>
              </w:rPr>
              <w:t>Base Asset: BTC</w:t>
            </w:r>
            <w:r w:rsidR="004F2FBB" w:rsidRPr="5F6CC0B7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5F6CC0B7">
              <w:rPr>
                <w:rFonts w:ascii="Arial" w:eastAsia="Arial" w:hAnsi="Arial" w:cs="Arial"/>
                <w:sz w:val="24"/>
                <w:szCs w:val="24"/>
              </w:rPr>
              <w:t xml:space="preserve">Alternate Asset: </w:t>
            </w:r>
            <w:r w:rsidR="7C53AE31" w:rsidRPr="5F6CC0B7">
              <w:rPr>
                <w:rFonts w:ascii="Arial" w:eastAsia="Arial" w:hAnsi="Arial" w:cs="Arial"/>
                <w:sz w:val="24"/>
                <w:szCs w:val="24"/>
              </w:rPr>
              <w:t>USD</w:t>
            </w:r>
          </w:p>
          <w:p w14:paraId="630085B6" w14:textId="43412BD3" w:rsidR="00C71035" w:rsidRDefault="00C71035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F6CC0B7">
              <w:rPr>
                <w:rFonts w:ascii="Arial" w:eastAsia="Arial" w:hAnsi="Arial" w:cs="Arial"/>
                <w:sz w:val="24"/>
                <w:szCs w:val="24"/>
              </w:rPr>
              <w:t>Strike</w:t>
            </w:r>
            <w:r w:rsidR="00B24881" w:rsidRPr="5F6CC0B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B13A4" w:rsidRPr="5F6CC0B7">
              <w:rPr>
                <w:rFonts w:ascii="Arial" w:eastAsia="Arial" w:hAnsi="Arial" w:cs="Arial"/>
                <w:sz w:val="24"/>
                <w:szCs w:val="24"/>
              </w:rPr>
              <w:t>Rate:</w:t>
            </w:r>
            <w:r w:rsidRPr="5F6CC0B7">
              <w:rPr>
                <w:rFonts w:ascii="Arial" w:eastAsia="Arial" w:hAnsi="Arial" w:cs="Arial"/>
                <w:sz w:val="24"/>
                <w:szCs w:val="24"/>
              </w:rPr>
              <w:t xml:space="preserve"> 20,000</w:t>
            </w:r>
          </w:p>
          <w:p w14:paraId="26167FDE" w14:textId="3C828CEB" w:rsidR="00C71035" w:rsidRDefault="00C71035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F6CC0B7">
              <w:rPr>
                <w:rFonts w:ascii="Arial" w:eastAsia="Arial" w:hAnsi="Arial" w:cs="Arial"/>
                <w:sz w:val="24"/>
                <w:szCs w:val="24"/>
              </w:rPr>
              <w:t xml:space="preserve">Investment </w:t>
            </w:r>
            <w:r w:rsidR="000B13A4" w:rsidRPr="5F6CC0B7">
              <w:rPr>
                <w:rFonts w:ascii="Arial" w:eastAsia="Arial" w:hAnsi="Arial" w:cs="Arial"/>
                <w:sz w:val="24"/>
                <w:szCs w:val="24"/>
              </w:rPr>
              <w:t>Date:</w:t>
            </w:r>
            <w:r w:rsidRPr="5F6CC0B7">
              <w:rPr>
                <w:rFonts w:ascii="Arial" w:eastAsia="Arial" w:hAnsi="Arial" w:cs="Arial"/>
                <w:sz w:val="24"/>
                <w:szCs w:val="24"/>
              </w:rPr>
              <w:t xml:space="preserve"> 19 Oct 2022</w:t>
            </w:r>
          </w:p>
          <w:p w14:paraId="48343EF1" w14:textId="0B5E783A" w:rsidR="00C71035" w:rsidRDefault="00C71035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F6CC0B7">
              <w:rPr>
                <w:rFonts w:ascii="Arial" w:eastAsia="Arial" w:hAnsi="Arial" w:cs="Arial"/>
                <w:sz w:val="24"/>
                <w:szCs w:val="24"/>
              </w:rPr>
              <w:t xml:space="preserve">Expiry </w:t>
            </w:r>
            <w:r w:rsidR="000B13A4" w:rsidRPr="5F6CC0B7">
              <w:rPr>
                <w:rFonts w:ascii="Arial" w:eastAsia="Arial" w:hAnsi="Arial" w:cs="Arial"/>
                <w:sz w:val="24"/>
                <w:szCs w:val="24"/>
              </w:rPr>
              <w:t>Date:</w:t>
            </w:r>
            <w:r w:rsidRPr="5F6CC0B7">
              <w:rPr>
                <w:rFonts w:ascii="Arial" w:eastAsia="Arial" w:hAnsi="Arial" w:cs="Arial"/>
                <w:sz w:val="24"/>
                <w:szCs w:val="24"/>
              </w:rPr>
              <w:t xml:space="preserve"> 04 Nov 2022</w:t>
            </w:r>
          </w:p>
          <w:p w14:paraId="175F6E7B" w14:textId="2F5E6406" w:rsidR="00C71035" w:rsidRDefault="000B13A4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F6CC0B7">
              <w:rPr>
                <w:rFonts w:ascii="Arial" w:eastAsia="Arial" w:hAnsi="Arial" w:cs="Arial"/>
                <w:sz w:val="24"/>
                <w:szCs w:val="24"/>
              </w:rPr>
              <w:lastRenderedPageBreak/>
              <w:t>Yield:</w:t>
            </w:r>
            <w:r w:rsidR="00C71035" w:rsidRPr="5F6CC0B7">
              <w:rPr>
                <w:rFonts w:ascii="Arial" w:eastAsia="Arial" w:hAnsi="Arial" w:cs="Arial"/>
                <w:sz w:val="24"/>
                <w:szCs w:val="24"/>
              </w:rPr>
              <w:t xml:space="preserve">  38%</w:t>
            </w:r>
          </w:p>
          <w:p w14:paraId="431E30BC" w14:textId="1EFE3397" w:rsidR="00C71035" w:rsidRDefault="00054A84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F6CC0B7">
              <w:rPr>
                <w:rFonts w:ascii="Arial" w:eastAsia="Arial" w:hAnsi="Arial" w:cs="Arial"/>
                <w:sz w:val="24"/>
                <w:szCs w:val="24"/>
              </w:rPr>
              <w:t>Tenure</w:t>
            </w:r>
            <w:r w:rsidR="00C71035" w:rsidRPr="5F6CC0B7">
              <w:rPr>
                <w:rFonts w:ascii="Arial" w:eastAsia="Arial" w:hAnsi="Arial" w:cs="Arial"/>
                <w:sz w:val="24"/>
                <w:szCs w:val="24"/>
              </w:rPr>
              <w:t>: 16 days</w:t>
            </w:r>
          </w:p>
          <w:p w14:paraId="3DC91562" w14:textId="77777777" w:rsidR="00042C73" w:rsidRDefault="00042C73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1CF647C" w14:textId="77777777" w:rsidR="00CD22F8" w:rsidRPr="00CD22F8" w:rsidRDefault="00441896" w:rsidP="5F6CC0B7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22F8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On </w:t>
            </w:r>
            <w:r w:rsidR="00C71035" w:rsidRPr="00CD22F8">
              <w:rPr>
                <w:rFonts w:ascii="Arial" w:eastAsia="Arial" w:hAnsi="Arial" w:cs="Arial"/>
                <w:sz w:val="24"/>
                <w:szCs w:val="24"/>
                <w:u w:val="single"/>
              </w:rPr>
              <w:t>Expiry Date</w:t>
            </w:r>
          </w:p>
          <w:p w14:paraId="286B2F23" w14:textId="7A701752" w:rsidR="00603898" w:rsidRPr="005B2B9B" w:rsidRDefault="00DB7057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2B9B">
              <w:rPr>
                <w:rFonts w:ascii="Arial" w:eastAsia="Arial" w:hAnsi="Arial" w:cs="Arial"/>
                <w:sz w:val="24"/>
                <w:szCs w:val="24"/>
              </w:rPr>
              <w:t>No C</w:t>
            </w:r>
            <w:r w:rsidR="007B7B19" w:rsidRPr="005B2B9B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5B2B9B">
              <w:rPr>
                <w:rFonts w:ascii="Arial" w:eastAsia="Arial" w:hAnsi="Arial" w:cs="Arial"/>
                <w:sz w:val="24"/>
                <w:szCs w:val="24"/>
              </w:rPr>
              <w:t>nversion</w:t>
            </w:r>
            <w:r w:rsidR="00603898" w:rsidRPr="005B2B9B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7B7B19" w:rsidRPr="005B2B9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03898" w:rsidRPr="005B2B9B">
              <w:rPr>
                <w:rFonts w:ascii="Arial" w:eastAsia="Arial" w:hAnsi="Arial" w:cs="Arial"/>
                <w:sz w:val="24"/>
                <w:szCs w:val="24"/>
              </w:rPr>
              <w:t xml:space="preserve">Principal </w:t>
            </w:r>
            <w:r w:rsidR="00A55F0B" w:rsidRPr="005B2B9B">
              <w:rPr>
                <w:rFonts w:ascii="Arial" w:eastAsia="Arial" w:hAnsi="Arial" w:cs="Arial"/>
                <w:sz w:val="24"/>
                <w:szCs w:val="24"/>
              </w:rPr>
              <w:t>Amount</w:t>
            </w:r>
            <w:r w:rsidR="00603898" w:rsidRPr="005B2B9B">
              <w:rPr>
                <w:rFonts w:ascii="Arial" w:eastAsia="Arial" w:hAnsi="Arial" w:cs="Arial"/>
                <w:sz w:val="24"/>
                <w:szCs w:val="24"/>
              </w:rPr>
              <w:t xml:space="preserve"> + (Principal </w:t>
            </w:r>
            <w:r w:rsidR="00A55F0B" w:rsidRPr="005B2B9B">
              <w:rPr>
                <w:rFonts w:ascii="Arial" w:eastAsia="Arial" w:hAnsi="Arial" w:cs="Arial"/>
                <w:sz w:val="24"/>
                <w:szCs w:val="24"/>
              </w:rPr>
              <w:t>Amount</w:t>
            </w:r>
            <w:r w:rsidR="00603898" w:rsidRPr="005B2B9B">
              <w:rPr>
                <w:rFonts w:ascii="Arial" w:eastAsia="Arial" w:hAnsi="Arial" w:cs="Arial"/>
                <w:sz w:val="24"/>
                <w:szCs w:val="24"/>
              </w:rPr>
              <w:t xml:space="preserve"> x Yield x Investment Tenure Day count/Year Day count)</w:t>
            </w:r>
            <w:r w:rsidR="00603898" w:rsidRPr="005B2B9B">
              <w:cr/>
            </w:r>
            <w:r w:rsidR="00E97171" w:rsidRPr="005B2B9B">
              <w:rPr>
                <w:rFonts w:ascii="Arial" w:eastAsia="Arial" w:hAnsi="Arial" w:cs="Arial"/>
                <w:sz w:val="24"/>
                <w:szCs w:val="24"/>
              </w:rPr>
              <w:t xml:space="preserve">Conversion: {Principal </w:t>
            </w:r>
            <w:r w:rsidR="00A55F0B" w:rsidRPr="005B2B9B">
              <w:rPr>
                <w:rFonts w:ascii="Arial" w:eastAsia="Arial" w:hAnsi="Arial" w:cs="Arial"/>
                <w:sz w:val="24"/>
                <w:szCs w:val="24"/>
              </w:rPr>
              <w:t>Amount</w:t>
            </w:r>
            <w:r w:rsidR="00E97171" w:rsidRPr="005B2B9B">
              <w:rPr>
                <w:rFonts w:ascii="Arial" w:eastAsia="Arial" w:hAnsi="Arial" w:cs="Arial"/>
                <w:sz w:val="24"/>
                <w:szCs w:val="24"/>
              </w:rPr>
              <w:t xml:space="preserve"> + (Principal </w:t>
            </w:r>
            <w:r w:rsidR="00A55F0B" w:rsidRPr="005B2B9B">
              <w:rPr>
                <w:rFonts w:ascii="Arial" w:eastAsia="Arial" w:hAnsi="Arial" w:cs="Arial"/>
                <w:sz w:val="24"/>
                <w:szCs w:val="24"/>
              </w:rPr>
              <w:t>Amount</w:t>
            </w:r>
            <w:r w:rsidR="00E97171" w:rsidRPr="005B2B9B">
              <w:rPr>
                <w:rFonts w:ascii="Arial" w:eastAsia="Arial" w:hAnsi="Arial" w:cs="Arial"/>
                <w:sz w:val="24"/>
                <w:szCs w:val="24"/>
              </w:rPr>
              <w:t xml:space="preserve"> x Yield x Investment tenure day count/Year Day count)} </w:t>
            </w:r>
            <w:r w:rsidR="00F0202E" w:rsidRPr="005B2B9B">
              <w:rPr>
                <w:rFonts w:ascii="Arial" w:eastAsia="Arial" w:hAnsi="Arial" w:cs="Arial"/>
                <w:sz w:val="24"/>
                <w:szCs w:val="24"/>
              </w:rPr>
              <w:t xml:space="preserve">x </w:t>
            </w:r>
            <w:r w:rsidR="00E97171" w:rsidRPr="005B2B9B">
              <w:rPr>
                <w:rFonts w:ascii="Arial" w:eastAsia="Arial" w:hAnsi="Arial" w:cs="Arial"/>
                <w:sz w:val="24"/>
                <w:szCs w:val="24"/>
              </w:rPr>
              <w:t>Strike</w:t>
            </w:r>
            <w:r w:rsidR="005B2B9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97171" w:rsidRPr="005B2B9B">
              <w:rPr>
                <w:rFonts w:ascii="Arial" w:eastAsia="Arial" w:hAnsi="Arial" w:cs="Arial"/>
                <w:sz w:val="24"/>
                <w:szCs w:val="24"/>
              </w:rPr>
              <w:t>Rate</w:t>
            </w:r>
          </w:p>
          <w:p w14:paraId="78408425" w14:textId="32FC232A" w:rsidR="00C71035" w:rsidRDefault="00C71035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8357EFC" w14:textId="77777777" w:rsidR="00C71035" w:rsidRPr="00E64359" w:rsidRDefault="00C71035" w:rsidP="5F6CC0B7">
            <w:pPr>
              <w:rPr>
                <w:rFonts w:ascii="Arial" w:eastAsia="Arial" w:hAnsi="Arial" w:cs="Arial"/>
                <w:i/>
                <w:iCs/>
                <w:sz w:val="24"/>
                <w:szCs w:val="24"/>
                <w:u w:val="single"/>
              </w:rPr>
            </w:pPr>
            <w:r w:rsidRPr="00E64359">
              <w:rPr>
                <w:rFonts w:ascii="Arial" w:eastAsia="Arial" w:hAnsi="Arial" w:cs="Arial"/>
                <w:i/>
                <w:iCs/>
                <w:sz w:val="24"/>
                <w:szCs w:val="24"/>
                <w:u w:val="single"/>
              </w:rPr>
              <w:t>Scenario 1</w:t>
            </w:r>
          </w:p>
          <w:p w14:paraId="77555812" w14:textId="3EC4CCCE" w:rsidR="00C71035" w:rsidRPr="00325243" w:rsidRDefault="00C71035" w:rsidP="5F6CC0B7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Reference </w:t>
            </w:r>
            <w:r w:rsidR="000B13A4"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Rate:</w:t>
            </w:r>
            <w:r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BTC/</w:t>
            </w:r>
            <w:r w:rsidR="7C53AE31"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USD</w:t>
            </w:r>
            <w:r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19,800 on </w:t>
            </w:r>
            <w:r w:rsidR="00462D4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</w:t>
            </w:r>
            <w:r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xpiry </w:t>
            </w:r>
            <w:r w:rsidR="00462D4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d</w:t>
            </w:r>
            <w:r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ate </w:t>
            </w:r>
          </w:p>
          <w:p w14:paraId="2020922B" w14:textId="19669C2A" w:rsidR="00C71035" w:rsidRPr="00A42BD9" w:rsidRDefault="00975EEA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Expected Return</w:t>
            </w:r>
            <w:r w:rsidR="1BC294FD"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: 5.0 + (5.0 x 38% x 16 / 365) = BTC </w:t>
            </w:r>
            <w:r w:rsidR="00570174"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5.08328767</w:t>
            </w:r>
            <w:r w:rsidR="00F557AE" w:rsidRPr="00325243">
              <w:rPr>
                <w:i/>
                <w:iCs/>
              </w:rPr>
              <w:tab/>
            </w:r>
            <w:r w:rsidR="1BC294FD" w:rsidRPr="00A42BD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C943731" w14:textId="77777777" w:rsidR="00C71035" w:rsidRPr="00325243" w:rsidRDefault="00C71035" w:rsidP="5F6CC0B7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7D1615C9" w14:textId="77777777" w:rsidR="00C71035" w:rsidRPr="00E64359" w:rsidRDefault="00C71035" w:rsidP="5F6CC0B7">
            <w:pPr>
              <w:rPr>
                <w:rFonts w:ascii="Arial" w:eastAsia="Arial" w:hAnsi="Arial" w:cs="Arial"/>
                <w:i/>
                <w:iCs/>
                <w:sz w:val="24"/>
                <w:szCs w:val="24"/>
                <w:u w:val="single"/>
              </w:rPr>
            </w:pPr>
            <w:r w:rsidRPr="00E64359">
              <w:rPr>
                <w:rFonts w:ascii="Arial" w:eastAsia="Arial" w:hAnsi="Arial" w:cs="Arial"/>
                <w:i/>
                <w:iCs/>
                <w:sz w:val="24"/>
                <w:szCs w:val="24"/>
                <w:u w:val="single"/>
              </w:rPr>
              <w:t>Scenario 2</w:t>
            </w:r>
          </w:p>
          <w:p w14:paraId="534EA8B2" w14:textId="528CD3FD" w:rsidR="00C71035" w:rsidRPr="00325243" w:rsidRDefault="00C71035" w:rsidP="5F6CC0B7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Reference </w:t>
            </w:r>
            <w:r w:rsidR="000B13A4"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Rate:</w:t>
            </w:r>
            <w:r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BTC/</w:t>
            </w:r>
            <w:r w:rsidR="7C53AE31"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USD</w:t>
            </w:r>
            <w:r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20,500 on </w:t>
            </w:r>
            <w:r w:rsidR="00462D4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</w:t>
            </w:r>
            <w:r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xpiry </w:t>
            </w:r>
            <w:r w:rsidR="00462D4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d</w:t>
            </w:r>
            <w:r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ate </w:t>
            </w:r>
          </w:p>
          <w:p w14:paraId="5A9C5101" w14:textId="265C6655" w:rsidR="0053402A" w:rsidRPr="00325243" w:rsidRDefault="00323BD9" w:rsidP="5F6CC0B7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Expected Return</w:t>
            </w:r>
            <w:r w:rsidR="6769905B"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: {5.0 + (BTC 5.0 x 38% x 16 / 365)} x 20,000 = USDC </w:t>
            </w:r>
            <w:r w:rsidR="00570174"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101</w:t>
            </w:r>
            <w:r w:rsidR="008E6DCA"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,</w:t>
            </w:r>
            <w:r w:rsidR="00570174" w:rsidRPr="0032524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665.75342466</w:t>
            </w:r>
          </w:p>
          <w:p w14:paraId="0BAA8511" w14:textId="39DC7572" w:rsidR="00C71035" w:rsidRPr="00A42BD9" w:rsidRDefault="00C71035" w:rsidP="5F6CC0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42BD9">
              <w:tab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18"/>
              <w:gridCol w:w="2118"/>
              <w:gridCol w:w="1865"/>
              <w:gridCol w:w="2126"/>
              <w:gridCol w:w="1701"/>
              <w:gridCol w:w="2780"/>
            </w:tblGrid>
            <w:tr w:rsidR="00F67B16" w:rsidRPr="00A42BD9" w14:paraId="54EB4DF1" w14:textId="77777777" w:rsidTr="00AA5E4E">
              <w:trPr>
                <w:trHeight w:val="444"/>
              </w:trPr>
              <w:tc>
                <w:tcPr>
                  <w:tcW w:w="2118" w:type="dxa"/>
                  <w:shd w:val="clear" w:color="auto" w:fill="B4C6E7" w:themeFill="accent1" w:themeFillTint="66"/>
                </w:tcPr>
                <w:p w14:paraId="250CC36E" w14:textId="097273EC" w:rsidR="00F67B16" w:rsidRPr="000D7D2A" w:rsidRDefault="00F67B16" w:rsidP="00866A4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  <w:r w:rsidRPr="000D7D2A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Illustration 2</w:t>
                  </w:r>
                </w:p>
              </w:tc>
              <w:tc>
                <w:tcPr>
                  <w:tcW w:w="2118" w:type="dxa"/>
                  <w:shd w:val="clear" w:color="auto" w:fill="B4C6E7" w:themeFill="accent1" w:themeFillTint="66"/>
                </w:tcPr>
                <w:p w14:paraId="75B21844" w14:textId="100420C2" w:rsidR="00F67B16" w:rsidRPr="000D7D2A" w:rsidRDefault="00F67B16" w:rsidP="00866A4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  <w:r w:rsidRPr="000D7D2A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Principal (BTC)</w:t>
                  </w:r>
                </w:p>
              </w:tc>
              <w:tc>
                <w:tcPr>
                  <w:tcW w:w="1865" w:type="dxa"/>
                  <w:shd w:val="clear" w:color="auto" w:fill="B4C6E7" w:themeFill="accent1" w:themeFillTint="66"/>
                </w:tcPr>
                <w:p w14:paraId="4C59E994" w14:textId="06483DA8" w:rsidR="00F67B16" w:rsidRPr="000D7D2A" w:rsidRDefault="00F67B16" w:rsidP="00866A4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  <w:r w:rsidRPr="000D7D2A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Strike Rate</w:t>
                  </w:r>
                </w:p>
              </w:tc>
              <w:tc>
                <w:tcPr>
                  <w:tcW w:w="2126" w:type="dxa"/>
                  <w:shd w:val="clear" w:color="auto" w:fill="B4C6E7" w:themeFill="accent1" w:themeFillTint="66"/>
                </w:tcPr>
                <w:p w14:paraId="3062BCCA" w14:textId="77777777" w:rsidR="00F67B16" w:rsidRPr="000D7D2A" w:rsidRDefault="00F67B16" w:rsidP="00866A4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  <w:r w:rsidRPr="000D7D2A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Reference Rate</w:t>
                  </w:r>
                </w:p>
              </w:tc>
              <w:tc>
                <w:tcPr>
                  <w:tcW w:w="1701" w:type="dxa"/>
                  <w:shd w:val="clear" w:color="auto" w:fill="B4C6E7" w:themeFill="accent1" w:themeFillTint="66"/>
                </w:tcPr>
                <w:p w14:paraId="56F16C0C" w14:textId="1C71FD72" w:rsidR="00F67B16" w:rsidRPr="000D7D2A" w:rsidRDefault="00F67B16" w:rsidP="00866A4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  <w:r w:rsidRPr="000D7D2A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Conversion</w:t>
                  </w:r>
                </w:p>
              </w:tc>
              <w:tc>
                <w:tcPr>
                  <w:tcW w:w="2780" w:type="dxa"/>
                  <w:shd w:val="clear" w:color="auto" w:fill="B4C6E7" w:themeFill="accent1" w:themeFillTint="66"/>
                </w:tcPr>
                <w:p w14:paraId="06CAD9F6" w14:textId="0F1FA333" w:rsidR="00F67B16" w:rsidRPr="000D7D2A" w:rsidRDefault="00323BD9" w:rsidP="00866A4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Expected Return</w:t>
                  </w:r>
                </w:p>
              </w:tc>
            </w:tr>
            <w:tr w:rsidR="00F67B16" w:rsidRPr="00A42BD9" w14:paraId="02550FDD" w14:textId="77777777" w:rsidTr="00AA5E4E">
              <w:trPr>
                <w:trHeight w:val="456"/>
              </w:trPr>
              <w:tc>
                <w:tcPr>
                  <w:tcW w:w="2118" w:type="dxa"/>
                  <w:shd w:val="clear" w:color="auto" w:fill="D9E2F3" w:themeFill="accent1" w:themeFillTint="33"/>
                </w:tcPr>
                <w:p w14:paraId="621A084A" w14:textId="77777777" w:rsidR="00F67B16" w:rsidRPr="00A42BD9" w:rsidRDefault="00F67B16" w:rsidP="5F6CC0B7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42BD9">
                    <w:rPr>
                      <w:rFonts w:ascii="Arial" w:eastAsia="Arial" w:hAnsi="Arial" w:cs="Arial"/>
                      <w:sz w:val="24"/>
                      <w:szCs w:val="24"/>
                    </w:rPr>
                    <w:t>Scenario 1</w:t>
                  </w:r>
                </w:p>
              </w:tc>
              <w:tc>
                <w:tcPr>
                  <w:tcW w:w="2118" w:type="dxa"/>
                  <w:shd w:val="clear" w:color="auto" w:fill="D9E2F3" w:themeFill="accent1" w:themeFillTint="33"/>
                </w:tcPr>
                <w:p w14:paraId="1BBCF4BF" w14:textId="4D747C36" w:rsidR="00F67B16" w:rsidRPr="00A42BD9" w:rsidRDefault="00F67B16" w:rsidP="00866A4B">
                  <w:pPr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42BD9">
                    <w:rPr>
                      <w:rFonts w:ascii="Arial" w:eastAsia="Arial" w:hAnsi="Arial" w:cs="Arial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865" w:type="dxa"/>
                  <w:shd w:val="clear" w:color="auto" w:fill="D9E2F3" w:themeFill="accent1" w:themeFillTint="33"/>
                </w:tcPr>
                <w:p w14:paraId="3B061283" w14:textId="2CD8ECF5" w:rsidR="00F67B16" w:rsidRPr="00A42BD9" w:rsidRDefault="00F67B16" w:rsidP="00866A4B">
                  <w:pPr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42BD9">
                    <w:rPr>
                      <w:rFonts w:ascii="Arial" w:eastAsia="Arial" w:hAnsi="Arial" w:cs="Arial"/>
                      <w:sz w:val="24"/>
                      <w:szCs w:val="24"/>
                    </w:rPr>
                    <w:t>20,000</w:t>
                  </w:r>
                </w:p>
              </w:tc>
              <w:tc>
                <w:tcPr>
                  <w:tcW w:w="2126" w:type="dxa"/>
                  <w:shd w:val="clear" w:color="auto" w:fill="D9E2F3" w:themeFill="accent1" w:themeFillTint="33"/>
                </w:tcPr>
                <w:p w14:paraId="7300FE3C" w14:textId="77777777" w:rsidR="00F67B16" w:rsidRPr="00A42BD9" w:rsidRDefault="00F67B16" w:rsidP="00866A4B">
                  <w:pPr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42BD9">
                    <w:rPr>
                      <w:rFonts w:ascii="Arial" w:eastAsia="Arial" w:hAnsi="Arial" w:cs="Arial"/>
                      <w:sz w:val="24"/>
                      <w:szCs w:val="24"/>
                    </w:rPr>
                    <w:t>19,800</w:t>
                  </w:r>
                </w:p>
              </w:tc>
              <w:tc>
                <w:tcPr>
                  <w:tcW w:w="1701" w:type="dxa"/>
                  <w:shd w:val="clear" w:color="auto" w:fill="D9E2F3" w:themeFill="accent1" w:themeFillTint="33"/>
                </w:tcPr>
                <w:p w14:paraId="08262B0D" w14:textId="77777777" w:rsidR="00F67B16" w:rsidRPr="00A42BD9" w:rsidRDefault="00F67B16" w:rsidP="00866A4B">
                  <w:pPr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42BD9">
                    <w:rPr>
                      <w:rFonts w:ascii="Arial" w:eastAsia="Arial" w:hAnsi="Arial" w:cs="Arial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2780" w:type="dxa"/>
                  <w:shd w:val="clear" w:color="auto" w:fill="D9E2F3" w:themeFill="accent1" w:themeFillTint="33"/>
                </w:tcPr>
                <w:p w14:paraId="3B4E50E3" w14:textId="19099B0C" w:rsidR="00F67B16" w:rsidRPr="00A42BD9" w:rsidRDefault="00F67B16" w:rsidP="5F6CC0B7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42BD9">
                    <w:rPr>
                      <w:rFonts w:ascii="Arial" w:eastAsia="Arial" w:hAnsi="Arial" w:cs="Arial"/>
                      <w:sz w:val="24"/>
                      <w:szCs w:val="24"/>
                    </w:rPr>
                    <w:t>BTC 5.08328767</w:t>
                  </w:r>
                </w:p>
              </w:tc>
            </w:tr>
            <w:tr w:rsidR="00F67B16" w14:paraId="3CA18EFE" w14:textId="77777777" w:rsidTr="00AA5E4E">
              <w:trPr>
                <w:trHeight w:val="666"/>
              </w:trPr>
              <w:tc>
                <w:tcPr>
                  <w:tcW w:w="2118" w:type="dxa"/>
                  <w:shd w:val="clear" w:color="auto" w:fill="D9E2F3" w:themeFill="accent1" w:themeFillTint="33"/>
                </w:tcPr>
                <w:p w14:paraId="144E4D3B" w14:textId="77777777" w:rsidR="00F67B16" w:rsidRPr="00A42BD9" w:rsidRDefault="00F67B16" w:rsidP="5F6CC0B7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42BD9">
                    <w:rPr>
                      <w:rFonts w:ascii="Arial" w:eastAsia="Arial" w:hAnsi="Arial" w:cs="Arial"/>
                      <w:sz w:val="24"/>
                      <w:szCs w:val="24"/>
                    </w:rPr>
                    <w:t>Scenario 2</w:t>
                  </w:r>
                </w:p>
              </w:tc>
              <w:tc>
                <w:tcPr>
                  <w:tcW w:w="2118" w:type="dxa"/>
                  <w:shd w:val="clear" w:color="auto" w:fill="D9E2F3" w:themeFill="accent1" w:themeFillTint="33"/>
                </w:tcPr>
                <w:p w14:paraId="1AF58FE7" w14:textId="5C14C6B8" w:rsidR="00F67B16" w:rsidRPr="00A42BD9" w:rsidRDefault="00F67B16" w:rsidP="00866A4B">
                  <w:pPr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42BD9">
                    <w:rPr>
                      <w:rFonts w:ascii="Arial" w:eastAsia="Arial" w:hAnsi="Arial" w:cs="Arial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865" w:type="dxa"/>
                  <w:shd w:val="clear" w:color="auto" w:fill="D9E2F3" w:themeFill="accent1" w:themeFillTint="33"/>
                </w:tcPr>
                <w:p w14:paraId="599E55A0" w14:textId="31E091B7" w:rsidR="00F67B16" w:rsidRPr="00A42BD9" w:rsidRDefault="00F67B16" w:rsidP="00866A4B">
                  <w:pPr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42BD9">
                    <w:rPr>
                      <w:rFonts w:ascii="Arial" w:eastAsia="Arial" w:hAnsi="Arial" w:cs="Arial"/>
                      <w:sz w:val="24"/>
                      <w:szCs w:val="24"/>
                    </w:rPr>
                    <w:t>20,000</w:t>
                  </w:r>
                </w:p>
              </w:tc>
              <w:tc>
                <w:tcPr>
                  <w:tcW w:w="2126" w:type="dxa"/>
                  <w:shd w:val="clear" w:color="auto" w:fill="D9E2F3" w:themeFill="accent1" w:themeFillTint="33"/>
                </w:tcPr>
                <w:p w14:paraId="2A47CA9F" w14:textId="05B20166" w:rsidR="00F67B16" w:rsidRPr="00A42BD9" w:rsidRDefault="00F67B16" w:rsidP="00866A4B">
                  <w:pPr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42BD9">
                    <w:rPr>
                      <w:rFonts w:ascii="Arial" w:eastAsia="Arial" w:hAnsi="Arial" w:cs="Arial"/>
                      <w:sz w:val="24"/>
                      <w:szCs w:val="24"/>
                    </w:rPr>
                    <w:t>20,500</w:t>
                  </w:r>
                </w:p>
              </w:tc>
              <w:tc>
                <w:tcPr>
                  <w:tcW w:w="1701" w:type="dxa"/>
                  <w:shd w:val="clear" w:color="auto" w:fill="D9E2F3" w:themeFill="accent1" w:themeFillTint="33"/>
                </w:tcPr>
                <w:p w14:paraId="1F34F408" w14:textId="77777777" w:rsidR="00F67B16" w:rsidRPr="00A42BD9" w:rsidRDefault="00F67B16" w:rsidP="00866A4B">
                  <w:pPr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42BD9">
                    <w:rPr>
                      <w:rFonts w:ascii="Arial" w:eastAsia="Arial" w:hAnsi="Arial" w:cs="Arial"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2780" w:type="dxa"/>
                  <w:shd w:val="clear" w:color="auto" w:fill="D9E2F3" w:themeFill="accent1" w:themeFillTint="33"/>
                </w:tcPr>
                <w:p w14:paraId="4D828835" w14:textId="7BC053DA" w:rsidR="00F67B16" w:rsidRPr="00A42BD9" w:rsidRDefault="00F67B16" w:rsidP="5F6CC0B7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42BD9">
                    <w:rPr>
                      <w:rFonts w:ascii="Arial" w:eastAsia="Arial" w:hAnsi="Arial" w:cs="Arial"/>
                      <w:sz w:val="24"/>
                      <w:szCs w:val="24"/>
                    </w:rPr>
                    <w:t>USDC 101,665.75342466</w:t>
                  </w:r>
                </w:p>
              </w:tc>
            </w:tr>
          </w:tbl>
          <w:p w14:paraId="55A95A4B" w14:textId="004B0126" w:rsidR="2C4DAF16" w:rsidRDefault="2C4DAF16" w:rsidP="26B49798"/>
        </w:tc>
      </w:tr>
      <w:tr w:rsidR="26B49798" w14:paraId="5D8AE091" w14:textId="77777777" w:rsidTr="6769905B">
        <w:tc>
          <w:tcPr>
            <w:tcW w:w="12953" w:type="dxa"/>
            <w:gridSpan w:val="2"/>
          </w:tcPr>
          <w:p w14:paraId="681F7485" w14:textId="263B0B6C" w:rsidR="26B49798" w:rsidRDefault="007A063E" w:rsidP="26B49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7</w:t>
            </w:r>
            <w:r w:rsidR="00EC052F" w:rsidRPr="32FDA4C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 Who am I investing with?</w:t>
            </w:r>
          </w:p>
        </w:tc>
      </w:tr>
      <w:tr w:rsidR="26B49798" w14:paraId="3A6EDA53" w14:textId="77777777" w:rsidTr="004B71A7">
        <w:tc>
          <w:tcPr>
            <w:tcW w:w="12953" w:type="dxa"/>
            <w:gridSpan w:val="2"/>
            <w:shd w:val="clear" w:color="auto" w:fill="auto"/>
          </w:tcPr>
          <w:p w14:paraId="0B6B90DA" w14:textId="06CD0E53" w:rsidR="49628BAA" w:rsidRDefault="00EC052F" w:rsidP="26B4979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B71A7">
              <w:rPr>
                <w:rFonts w:ascii="Arial" w:eastAsia="Arial" w:hAnsi="Arial" w:cs="Arial"/>
                <w:sz w:val="24"/>
                <w:szCs w:val="24"/>
              </w:rPr>
              <w:t xml:space="preserve">Node </w:t>
            </w:r>
            <w:r w:rsidR="006F76EC" w:rsidRPr="004B71A7">
              <w:rPr>
                <w:rFonts w:ascii="Arial" w:eastAsia="Arial" w:hAnsi="Arial" w:cs="Arial"/>
                <w:sz w:val="24"/>
                <w:szCs w:val="24"/>
              </w:rPr>
              <w:t>Digital</w:t>
            </w:r>
            <w:r w:rsidRPr="004B71A7">
              <w:rPr>
                <w:rFonts w:ascii="Arial" w:eastAsia="Arial" w:hAnsi="Arial" w:cs="Arial"/>
                <w:sz w:val="24"/>
                <w:szCs w:val="24"/>
              </w:rPr>
              <w:t xml:space="preserve"> Management Ltd.</w:t>
            </w:r>
          </w:p>
        </w:tc>
      </w:tr>
      <w:tr w:rsidR="26B49798" w14:paraId="76554E63" w14:textId="77777777" w:rsidTr="6769905B">
        <w:tc>
          <w:tcPr>
            <w:tcW w:w="12953" w:type="dxa"/>
            <w:gridSpan w:val="2"/>
          </w:tcPr>
          <w:p w14:paraId="1E6A8F75" w14:textId="4BA802DB" w:rsidR="26B49798" w:rsidRDefault="00FD7FFB" w:rsidP="26B497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  <w:r w:rsidR="00EC052F" w:rsidRPr="003856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 What are the</w:t>
            </w:r>
            <w:r w:rsidR="00182719" w:rsidRPr="003856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associated </w:t>
            </w:r>
            <w:r w:rsidR="00385680" w:rsidRPr="003856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restrictions of</w:t>
            </w:r>
            <w:r w:rsidR="00EC052F" w:rsidRPr="003856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this product</w:t>
            </w:r>
            <w:r w:rsidR="00272000" w:rsidRPr="003856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that</w:t>
            </w:r>
            <w:r w:rsidR="00EC052F" w:rsidRPr="0038568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 should know?</w:t>
            </w:r>
          </w:p>
        </w:tc>
      </w:tr>
      <w:tr w:rsidR="26B49798" w14:paraId="4302324D" w14:textId="77777777" w:rsidTr="6769905B">
        <w:tc>
          <w:tcPr>
            <w:tcW w:w="12953" w:type="dxa"/>
            <w:gridSpan w:val="2"/>
          </w:tcPr>
          <w:p w14:paraId="1144498A" w14:textId="77777777" w:rsidR="002A3620" w:rsidRPr="00836094" w:rsidRDefault="005F18C6" w:rsidP="1B7E12A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36094">
              <w:rPr>
                <w:rFonts w:ascii="Arial" w:eastAsia="Arial" w:hAnsi="Arial" w:cs="Arial"/>
                <w:sz w:val="24"/>
                <w:szCs w:val="24"/>
              </w:rPr>
              <w:t>Restrictions:</w:t>
            </w:r>
          </w:p>
          <w:p w14:paraId="695F8991" w14:textId="588ED2F7" w:rsidR="00EC052F" w:rsidRPr="00836094" w:rsidRDefault="00EC052F" w:rsidP="006F63C5">
            <w:pPr>
              <w:pStyle w:val="ListParagraph"/>
              <w:numPr>
                <w:ilvl w:val="0"/>
                <w:numId w:val="8"/>
              </w:numPr>
            </w:pPr>
            <w:r w:rsidRPr="00836094">
              <w:rPr>
                <w:rFonts w:ascii="Arial" w:eastAsia="Arial" w:hAnsi="Arial" w:cs="Arial"/>
                <w:sz w:val="24"/>
                <w:szCs w:val="24"/>
              </w:rPr>
              <w:t>This is a non-transferable investment product.</w:t>
            </w:r>
          </w:p>
          <w:p w14:paraId="112D70D2" w14:textId="77777777" w:rsidR="00EC052F" w:rsidRPr="00836094" w:rsidRDefault="00EC052F" w:rsidP="4B4F79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3DAC561" w14:textId="77777777" w:rsidR="00836094" w:rsidRDefault="00EC052F" w:rsidP="00836094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836094">
              <w:rPr>
                <w:rFonts w:ascii="Arial" w:eastAsia="Arial" w:hAnsi="Arial" w:cs="Arial"/>
                <w:sz w:val="24"/>
                <w:szCs w:val="24"/>
              </w:rPr>
              <w:t xml:space="preserve">This is a </w:t>
            </w:r>
            <w:r w:rsidR="00AE2882" w:rsidRPr="00836094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836094">
              <w:rPr>
                <w:rFonts w:ascii="Arial" w:eastAsia="Arial" w:hAnsi="Arial" w:cs="Arial"/>
                <w:sz w:val="24"/>
                <w:szCs w:val="24"/>
              </w:rPr>
              <w:t>old-to-</w:t>
            </w:r>
            <w:r w:rsidR="00AE2882" w:rsidRPr="00836094">
              <w:rPr>
                <w:rFonts w:ascii="Arial" w:eastAsia="Arial" w:hAnsi="Arial" w:cs="Arial"/>
                <w:sz w:val="24"/>
                <w:szCs w:val="24"/>
              </w:rPr>
              <w:t>expiry</w:t>
            </w:r>
            <w:r w:rsidRPr="00836094">
              <w:rPr>
                <w:rFonts w:ascii="Arial" w:eastAsia="Arial" w:hAnsi="Arial" w:cs="Arial"/>
                <w:sz w:val="24"/>
                <w:szCs w:val="24"/>
              </w:rPr>
              <w:t xml:space="preserve"> investment product. Investors do not have the option </w:t>
            </w:r>
            <w:r w:rsidR="00F67CC1" w:rsidRPr="00836094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836094">
              <w:rPr>
                <w:rFonts w:ascii="Arial" w:eastAsia="Arial" w:hAnsi="Arial" w:cs="Arial"/>
                <w:sz w:val="24"/>
                <w:szCs w:val="24"/>
              </w:rPr>
              <w:t xml:space="preserve"> terminate the product in whole or part-thereof before</w:t>
            </w:r>
            <w:r w:rsidR="0088227A" w:rsidRPr="00836094">
              <w:rPr>
                <w:rFonts w:ascii="Arial" w:eastAsia="Arial" w:hAnsi="Arial" w:cs="Arial"/>
                <w:sz w:val="24"/>
                <w:szCs w:val="24"/>
              </w:rPr>
              <w:t xml:space="preserve"> its</w:t>
            </w:r>
            <w:r w:rsidRPr="008360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8227A" w:rsidRPr="00836094">
              <w:rPr>
                <w:rFonts w:ascii="Arial" w:eastAsia="Arial" w:hAnsi="Arial" w:cs="Arial"/>
                <w:sz w:val="24"/>
                <w:szCs w:val="24"/>
              </w:rPr>
              <w:t>expiry date</w:t>
            </w:r>
            <w:r w:rsidRPr="0083609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AD2D283" w14:textId="77777777" w:rsidR="00836094" w:rsidRPr="00836094" w:rsidRDefault="00836094" w:rsidP="00836094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D33CE2" w14:textId="6328809C" w:rsidR="49628BAA" w:rsidRPr="00836094" w:rsidRDefault="00EC052F" w:rsidP="00836094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836094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An order can only be deemed binding/irrevocable when </w:t>
            </w:r>
            <w:r w:rsidR="00957311" w:rsidRPr="00836094">
              <w:rPr>
                <w:rFonts w:ascii="Arial" w:eastAsia="Arial" w:hAnsi="Arial" w:cs="Arial"/>
                <w:sz w:val="24"/>
                <w:szCs w:val="24"/>
              </w:rPr>
              <w:t>confirmed</w:t>
            </w:r>
            <w:r w:rsidR="004517A8" w:rsidRPr="008360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36094">
              <w:rPr>
                <w:rFonts w:ascii="Arial" w:eastAsia="Arial" w:hAnsi="Arial" w:cs="Arial"/>
                <w:sz w:val="24"/>
                <w:szCs w:val="24"/>
              </w:rPr>
              <w:t xml:space="preserve">by </w:t>
            </w:r>
            <w:proofErr w:type="spellStart"/>
            <w:r w:rsidRPr="00836094">
              <w:rPr>
                <w:rFonts w:ascii="Arial" w:eastAsia="Arial" w:hAnsi="Arial" w:cs="Arial"/>
                <w:sz w:val="24"/>
                <w:szCs w:val="24"/>
              </w:rPr>
              <w:t>Node</w:t>
            </w:r>
            <w:r w:rsidR="008B4FEB" w:rsidRPr="00836094">
              <w:rPr>
                <w:rFonts w:ascii="Arial" w:eastAsia="Arial" w:hAnsi="Arial" w:cs="Arial"/>
                <w:sz w:val="24"/>
                <w:szCs w:val="24"/>
              </w:rPr>
              <w:t>am</w:t>
            </w:r>
            <w:r w:rsidRPr="00836094">
              <w:rPr>
                <w:rFonts w:ascii="Arial" w:eastAsia="Arial" w:hAnsi="Arial" w:cs="Arial"/>
                <w:sz w:val="24"/>
                <w:szCs w:val="24"/>
              </w:rPr>
              <w:t>’s</w:t>
            </w:r>
            <w:proofErr w:type="spellEnd"/>
            <w:r w:rsidRPr="00836094">
              <w:rPr>
                <w:rFonts w:ascii="Arial" w:eastAsia="Arial" w:hAnsi="Arial" w:cs="Arial"/>
                <w:sz w:val="24"/>
                <w:szCs w:val="24"/>
              </w:rPr>
              <w:t xml:space="preserve"> system. A confirmation of this will be made available </w:t>
            </w:r>
            <w:r w:rsidR="2F45FBA2" w:rsidRPr="00836094">
              <w:rPr>
                <w:rFonts w:ascii="Arial" w:eastAsia="Arial" w:hAnsi="Arial" w:cs="Arial"/>
                <w:sz w:val="24"/>
                <w:szCs w:val="24"/>
              </w:rPr>
              <w:t xml:space="preserve">through </w:t>
            </w:r>
            <w:r w:rsidRPr="00836094">
              <w:rPr>
                <w:rFonts w:ascii="Arial" w:eastAsia="Arial" w:hAnsi="Arial" w:cs="Arial"/>
                <w:sz w:val="24"/>
                <w:szCs w:val="24"/>
              </w:rPr>
              <w:t>pre-defined communication channel</w:t>
            </w:r>
            <w:r w:rsidR="760637CA" w:rsidRPr="00836094">
              <w:rPr>
                <w:rFonts w:ascii="Arial" w:eastAsia="Arial" w:hAnsi="Arial" w:cs="Arial"/>
                <w:sz w:val="24"/>
                <w:szCs w:val="24"/>
              </w:rPr>
              <w:t>s such as</w:t>
            </w:r>
            <w:r w:rsidRPr="00836094">
              <w:rPr>
                <w:rFonts w:ascii="Arial" w:eastAsia="Arial" w:hAnsi="Arial" w:cs="Arial"/>
                <w:sz w:val="24"/>
                <w:szCs w:val="24"/>
              </w:rPr>
              <w:t xml:space="preserve"> email</w:t>
            </w:r>
            <w:r w:rsidR="4FF38909" w:rsidRPr="00836094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836094">
              <w:rPr>
                <w:rFonts w:ascii="Arial" w:eastAsia="Arial" w:hAnsi="Arial" w:cs="Arial"/>
                <w:sz w:val="24"/>
                <w:szCs w:val="24"/>
              </w:rPr>
              <w:t xml:space="preserve"> push communications</w:t>
            </w:r>
            <w:r w:rsidR="338356D3" w:rsidRPr="00836094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836094">
              <w:rPr>
                <w:rFonts w:ascii="Arial" w:eastAsia="Arial" w:hAnsi="Arial" w:cs="Arial"/>
                <w:sz w:val="24"/>
                <w:szCs w:val="24"/>
              </w:rPr>
              <w:t xml:space="preserve"> or </w:t>
            </w:r>
            <w:r w:rsidR="473789DA" w:rsidRPr="00836094">
              <w:rPr>
                <w:rFonts w:ascii="Arial" w:eastAsia="Arial" w:hAnsi="Arial" w:cs="Arial"/>
                <w:sz w:val="24"/>
                <w:szCs w:val="24"/>
              </w:rPr>
              <w:t>both</w:t>
            </w:r>
            <w:r w:rsidR="184FA9A6" w:rsidRPr="0083609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26B49798" w14:paraId="585589B9" w14:textId="77777777" w:rsidTr="6769905B">
        <w:tc>
          <w:tcPr>
            <w:tcW w:w="12953" w:type="dxa"/>
            <w:gridSpan w:val="2"/>
          </w:tcPr>
          <w:p w14:paraId="4A0E3320" w14:textId="2E9E8111" w:rsidR="49628BAA" w:rsidRDefault="00FD7FFB" w:rsidP="26B49798"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9</w:t>
            </w:r>
            <w:r w:rsidR="00EC052F" w:rsidRPr="4B4F794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. What are the fees and charges I </w:t>
            </w:r>
            <w:r w:rsidR="006F599D" w:rsidRPr="4B4F794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must</w:t>
            </w:r>
            <w:r w:rsidR="00EC052F" w:rsidRPr="4B4F794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pay?</w:t>
            </w:r>
          </w:p>
        </w:tc>
      </w:tr>
      <w:tr w:rsidR="26B49798" w14:paraId="4F84BB24" w14:textId="77777777" w:rsidTr="6769905B">
        <w:tc>
          <w:tcPr>
            <w:tcW w:w="12953" w:type="dxa"/>
            <w:gridSpan w:val="2"/>
          </w:tcPr>
          <w:p w14:paraId="293E5C94" w14:textId="178B4E36" w:rsidR="49628BAA" w:rsidRDefault="00EC052F" w:rsidP="26B49798">
            <w:pPr>
              <w:rPr>
                <w:rFonts w:ascii="Arial" w:eastAsia="Arial" w:hAnsi="Arial" w:cs="Arial"/>
                <w:strike/>
                <w:sz w:val="24"/>
                <w:szCs w:val="24"/>
              </w:rPr>
            </w:pP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All fees and charges are imputed within the investment’s structure and return mechanics. </w:t>
            </w:r>
          </w:p>
        </w:tc>
      </w:tr>
      <w:tr w:rsidR="26B49798" w14:paraId="1A390847" w14:textId="77777777" w:rsidTr="6769905B">
        <w:tc>
          <w:tcPr>
            <w:tcW w:w="12953" w:type="dxa"/>
            <w:gridSpan w:val="2"/>
          </w:tcPr>
          <w:p w14:paraId="29F70DA6" w14:textId="62AA5116" w:rsidR="49628BAA" w:rsidRDefault="00FD7FFB" w:rsidP="26B49798"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  <w:r w:rsidR="00EC052F" w:rsidRPr="26B497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 What are the key risks involved?</w:t>
            </w:r>
          </w:p>
        </w:tc>
      </w:tr>
      <w:tr w:rsidR="26B49798" w14:paraId="2A005985" w14:textId="77777777" w:rsidTr="6769905B">
        <w:tc>
          <w:tcPr>
            <w:tcW w:w="12953" w:type="dxa"/>
            <w:gridSpan w:val="2"/>
          </w:tcPr>
          <w:p w14:paraId="2A08D91A" w14:textId="3C7552E0" w:rsidR="00EC052F" w:rsidRDefault="00055D9E" w:rsidP="006F63C5">
            <w:pPr>
              <w:pStyle w:val="ListParagraph"/>
              <w:numPr>
                <w:ilvl w:val="0"/>
                <w:numId w:val="9"/>
              </w:numPr>
            </w:pPr>
            <w:r w:rsidRPr="006F63C5">
              <w:rPr>
                <w:rFonts w:ascii="Arial" w:eastAsia="Arial" w:hAnsi="Arial" w:cs="Arial"/>
                <w:sz w:val="24"/>
                <w:szCs w:val="24"/>
              </w:rPr>
              <w:t>HYDI i</w:t>
            </w:r>
            <w:r w:rsidR="00EC052F" w:rsidRPr="006F63C5">
              <w:rPr>
                <w:rFonts w:ascii="Arial" w:eastAsia="Arial" w:hAnsi="Arial" w:cs="Arial"/>
                <w:sz w:val="24"/>
                <w:szCs w:val="24"/>
              </w:rPr>
              <w:t>nvestors may be exposed to these key risks</w:t>
            </w:r>
            <w:r w:rsidRPr="006F63C5">
              <w:rPr>
                <w:rFonts w:ascii="Arial" w:eastAsia="Arial" w:hAnsi="Arial" w:cs="Arial"/>
                <w:sz w:val="24"/>
                <w:szCs w:val="24"/>
              </w:rPr>
              <w:t>, but not limited to</w:t>
            </w:r>
            <w:r w:rsidR="00D92076" w:rsidRPr="006F63C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C052F" w:rsidRPr="006F63C5">
              <w:rPr>
                <w:rFonts w:ascii="Arial" w:eastAsia="Arial" w:hAnsi="Arial" w:cs="Arial"/>
                <w:sz w:val="24"/>
                <w:szCs w:val="24"/>
              </w:rPr>
              <w:t xml:space="preserve">Credit Risk, Legal Risk, Market Risk, Liquidity Risk, Operational Risk, Options Risk, </w:t>
            </w:r>
            <w:r w:rsidR="00A40319" w:rsidRPr="006F63C5">
              <w:rPr>
                <w:rFonts w:ascii="Arial" w:eastAsia="Arial" w:hAnsi="Arial" w:cs="Arial"/>
                <w:sz w:val="24"/>
                <w:szCs w:val="24"/>
              </w:rPr>
              <w:t>Duration</w:t>
            </w:r>
            <w:r w:rsidR="00EC052F" w:rsidRPr="006F63C5">
              <w:rPr>
                <w:rFonts w:ascii="Arial" w:eastAsia="Arial" w:hAnsi="Arial" w:cs="Arial"/>
                <w:sz w:val="24"/>
                <w:szCs w:val="24"/>
              </w:rPr>
              <w:t xml:space="preserve"> Risk, Potential Return Risk, Sovereign Risk, Event Risk, Risk Relating to the Discretion of the Issuer or Calculation Agent, Re-investment Risk, </w:t>
            </w:r>
            <w:r w:rsidR="006D22AF" w:rsidRPr="006F63C5">
              <w:rPr>
                <w:rFonts w:ascii="Arial" w:eastAsia="Arial" w:hAnsi="Arial" w:cs="Arial"/>
                <w:sz w:val="24"/>
                <w:szCs w:val="24"/>
              </w:rPr>
              <w:t xml:space="preserve">Decoupling Risk, </w:t>
            </w:r>
            <w:r w:rsidR="00EC052F" w:rsidRPr="006F63C5">
              <w:rPr>
                <w:rFonts w:ascii="Arial" w:eastAsia="Arial" w:hAnsi="Arial" w:cs="Arial"/>
                <w:sz w:val="24"/>
                <w:szCs w:val="24"/>
              </w:rPr>
              <w:t>Taxation Risk and Compounding Risk.</w:t>
            </w:r>
          </w:p>
          <w:p w14:paraId="307D7DBB" w14:textId="77777777" w:rsidR="00EC052F" w:rsidRDefault="00EC052F" w:rsidP="26B4979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53EA4A8" w14:textId="594D4D1E" w:rsidR="49628BAA" w:rsidRPr="006F63C5" w:rsidRDefault="00EC052F" w:rsidP="006F63C5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36094">
              <w:rPr>
                <w:rFonts w:ascii="Arial" w:eastAsia="Arial" w:hAnsi="Arial" w:cs="Arial"/>
                <w:sz w:val="24"/>
                <w:szCs w:val="24"/>
              </w:rPr>
              <w:t>An investor must carefully consider all risk factors before making an investment decision. Prior to entering into a transaction, an investor should consult with his own legal, regulatory, tax, financial and accounting advisors to the extent that he considers it necessary.</w:t>
            </w:r>
          </w:p>
        </w:tc>
      </w:tr>
      <w:tr w:rsidR="26B49798" w14:paraId="23A100FB" w14:textId="77777777" w:rsidTr="6769905B">
        <w:trPr>
          <w:trHeight w:val="420"/>
        </w:trPr>
        <w:tc>
          <w:tcPr>
            <w:tcW w:w="12953" w:type="dxa"/>
            <w:gridSpan w:val="2"/>
            <w:vAlign w:val="center"/>
          </w:tcPr>
          <w:p w14:paraId="4EB0247F" w14:textId="37637CA0" w:rsidR="49628BAA" w:rsidRDefault="00B72917" w:rsidP="1528DC9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DISCLAIMERS</w:t>
            </w:r>
          </w:p>
        </w:tc>
      </w:tr>
      <w:tr w:rsidR="26B49798" w14:paraId="7D54E9C6" w14:textId="77777777" w:rsidTr="6769905B">
        <w:tc>
          <w:tcPr>
            <w:tcW w:w="12953" w:type="dxa"/>
            <w:gridSpan w:val="2"/>
          </w:tcPr>
          <w:p w14:paraId="1727308A" w14:textId="165765FC" w:rsidR="49628BAA" w:rsidRDefault="00EC052F" w:rsidP="004517A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This document is not an offer to sell nor is it a solicitation to </w:t>
            </w:r>
            <w:proofErr w:type="gramStart"/>
            <w:r w:rsidR="0092520C" w:rsidRPr="26B49798">
              <w:rPr>
                <w:rFonts w:ascii="Arial" w:eastAsia="Arial" w:hAnsi="Arial" w:cs="Arial"/>
                <w:sz w:val="24"/>
                <w:szCs w:val="24"/>
              </w:rPr>
              <w:t>enter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424DDB">
              <w:rPr>
                <w:rFonts w:ascii="Arial" w:eastAsia="Arial" w:hAnsi="Arial" w:cs="Arial"/>
                <w:sz w:val="24"/>
                <w:szCs w:val="24"/>
              </w:rPr>
              <w:t>into</w:t>
            </w:r>
            <w:proofErr w:type="gramEnd"/>
            <w:r w:rsidR="00424D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>a transaction</w:t>
            </w:r>
            <w:r w:rsidR="006F599D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 This document </w:t>
            </w:r>
            <w:r w:rsidR="00E22CA9">
              <w:rPr>
                <w:rFonts w:ascii="Arial" w:eastAsia="Arial" w:hAnsi="Arial" w:cs="Arial"/>
                <w:sz w:val="24"/>
                <w:szCs w:val="24"/>
              </w:rPr>
              <w:t>is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 intended </w:t>
            </w:r>
            <w:r w:rsidR="00E22CA9">
              <w:rPr>
                <w:rFonts w:ascii="Arial" w:eastAsia="Arial" w:hAnsi="Arial" w:cs="Arial"/>
                <w:sz w:val="24"/>
                <w:szCs w:val="24"/>
              </w:rPr>
              <w:t>for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 the </w:t>
            </w:r>
            <w:r w:rsidR="00E96B6E">
              <w:rPr>
                <w:rFonts w:ascii="Arial" w:eastAsia="Arial" w:hAnsi="Arial" w:cs="Arial"/>
                <w:sz w:val="24"/>
                <w:szCs w:val="24"/>
              </w:rPr>
              <w:t xml:space="preserve">HYDI 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>investor to whom it is delivered. It is not to be reproduced or distributed to any other person except to th</w:t>
            </w:r>
            <w:r w:rsidR="000776C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 xml:space="preserve"> investor’s professional advisors. The terms set forth herein are subject to the </w:t>
            </w:r>
            <w:r w:rsidRPr="00385680">
              <w:rPr>
                <w:rFonts w:ascii="Arial" w:eastAsia="Arial" w:hAnsi="Arial" w:cs="Arial"/>
                <w:sz w:val="24"/>
                <w:szCs w:val="24"/>
              </w:rPr>
              <w:t xml:space="preserve">final expression of the terms of transaction in the </w:t>
            </w:r>
            <w:r w:rsidR="00843DD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72223E" w:rsidRPr="00385680">
              <w:rPr>
                <w:rFonts w:ascii="Arial" w:eastAsia="Arial" w:hAnsi="Arial" w:cs="Arial"/>
                <w:sz w:val="24"/>
                <w:szCs w:val="24"/>
              </w:rPr>
              <w:t xml:space="preserve">erm </w:t>
            </w:r>
            <w:r w:rsidR="00843DD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72223E" w:rsidRPr="00385680">
              <w:rPr>
                <w:rFonts w:ascii="Arial" w:eastAsia="Arial" w:hAnsi="Arial" w:cs="Arial"/>
                <w:sz w:val="24"/>
                <w:szCs w:val="24"/>
              </w:rPr>
              <w:t>heet</w:t>
            </w:r>
            <w:r w:rsidRPr="00385680">
              <w:rPr>
                <w:rFonts w:ascii="Arial" w:eastAsia="Arial" w:hAnsi="Arial" w:cs="Arial"/>
                <w:sz w:val="24"/>
                <w:szCs w:val="24"/>
              </w:rPr>
              <w:t xml:space="preserve"> which accompanies a</w:t>
            </w:r>
            <w:r w:rsidR="00AF2B2D">
              <w:rPr>
                <w:rFonts w:ascii="Arial" w:eastAsia="Arial" w:hAnsi="Arial" w:cs="Arial"/>
                <w:sz w:val="24"/>
                <w:szCs w:val="24"/>
              </w:rPr>
              <w:t>n investment</w:t>
            </w:r>
            <w:r w:rsidRPr="00385680">
              <w:rPr>
                <w:rFonts w:ascii="Arial" w:eastAsia="Arial" w:hAnsi="Arial" w:cs="Arial"/>
                <w:sz w:val="24"/>
                <w:szCs w:val="24"/>
              </w:rPr>
              <w:t xml:space="preserve"> subscription </w:t>
            </w:r>
            <w:r w:rsidR="002E6E93" w:rsidRPr="00385680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385680">
              <w:rPr>
                <w:rFonts w:ascii="Arial" w:eastAsia="Arial" w:hAnsi="Arial" w:cs="Arial"/>
                <w:sz w:val="24"/>
                <w:szCs w:val="24"/>
              </w:rPr>
              <w:t xml:space="preserve"> a H</w:t>
            </w:r>
            <w:r w:rsidR="00E96B6E">
              <w:rPr>
                <w:rFonts w:ascii="Arial" w:eastAsia="Arial" w:hAnsi="Arial" w:cs="Arial"/>
                <w:sz w:val="24"/>
                <w:szCs w:val="24"/>
              </w:rPr>
              <w:t>YDI</w:t>
            </w:r>
            <w:r w:rsidR="002E6E93">
              <w:rPr>
                <w:rFonts w:ascii="Arial" w:eastAsia="Arial" w:hAnsi="Arial" w:cs="Arial"/>
                <w:sz w:val="24"/>
                <w:szCs w:val="24"/>
              </w:rPr>
              <w:t xml:space="preserve"> product</w:t>
            </w:r>
            <w:r w:rsidRPr="26B49798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734AA3F1" w14:textId="7D8B59C3" w:rsidR="26B49798" w:rsidRDefault="26B49798" w:rsidP="00A42BD9">
      <w:pPr>
        <w:rPr>
          <w:rFonts w:ascii="Arial" w:eastAsia="Arial" w:hAnsi="Arial" w:cs="Arial"/>
          <w:sz w:val="24"/>
          <w:szCs w:val="24"/>
        </w:rPr>
      </w:pPr>
    </w:p>
    <w:sectPr w:rsidR="26B49798">
      <w:footerReference w:type="default" r:id="rId14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A850" w14:textId="77777777" w:rsidR="00E10349" w:rsidRDefault="00E10349" w:rsidP="00C666D0">
      <w:pPr>
        <w:spacing w:after="0" w:line="240" w:lineRule="auto"/>
      </w:pPr>
      <w:r>
        <w:separator/>
      </w:r>
    </w:p>
  </w:endnote>
  <w:endnote w:type="continuationSeparator" w:id="0">
    <w:p w14:paraId="0431F020" w14:textId="77777777" w:rsidR="00E10349" w:rsidRDefault="00E10349" w:rsidP="00C6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086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18F2A" w14:textId="59423DEF" w:rsidR="00C666D0" w:rsidRDefault="00C666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326906" w14:textId="77777777" w:rsidR="00C666D0" w:rsidRDefault="00C66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0F4C" w14:textId="77777777" w:rsidR="00E10349" w:rsidRDefault="00E10349" w:rsidP="00C666D0">
      <w:pPr>
        <w:spacing w:after="0" w:line="240" w:lineRule="auto"/>
      </w:pPr>
      <w:r>
        <w:separator/>
      </w:r>
    </w:p>
  </w:footnote>
  <w:footnote w:type="continuationSeparator" w:id="0">
    <w:p w14:paraId="4CCD0F39" w14:textId="77777777" w:rsidR="00E10349" w:rsidRDefault="00E10349" w:rsidP="00C666D0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18F"/>
    <w:multiLevelType w:val="hybridMultilevel"/>
    <w:tmpl w:val="4F48D7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8B8F"/>
    <w:multiLevelType w:val="hybridMultilevel"/>
    <w:tmpl w:val="0C1E5F18"/>
    <w:lvl w:ilvl="0" w:tplc="99C6E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00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6A7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C3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8F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40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CC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E4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CD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C4C91"/>
    <w:multiLevelType w:val="hybridMultilevel"/>
    <w:tmpl w:val="5E44AA88"/>
    <w:lvl w:ilvl="0" w:tplc="9A8A4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EC5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630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A2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E7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2F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C1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A2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4AF"/>
    <w:multiLevelType w:val="hybridMultilevel"/>
    <w:tmpl w:val="71A64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E58B6"/>
    <w:multiLevelType w:val="hybridMultilevel"/>
    <w:tmpl w:val="5866A14C"/>
    <w:lvl w:ilvl="0" w:tplc="6A0CE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6E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80F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2F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0E6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A4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87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CC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E6090"/>
    <w:multiLevelType w:val="hybridMultilevel"/>
    <w:tmpl w:val="A352F256"/>
    <w:lvl w:ilvl="0" w:tplc="72EA115C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066BF"/>
    <w:multiLevelType w:val="hybridMultilevel"/>
    <w:tmpl w:val="ADDA2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472F3"/>
    <w:multiLevelType w:val="hybridMultilevel"/>
    <w:tmpl w:val="B16CEEBE"/>
    <w:lvl w:ilvl="0" w:tplc="29589402">
      <w:start w:val="1"/>
      <w:numFmt w:val="bullet"/>
      <w:lvlText w:val="-"/>
      <w:lvlJc w:val="left"/>
      <w:pPr>
        <w:ind w:left="2088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8" w15:restartNumberingAfterBreak="0">
    <w:nsid w:val="6AAB63BF"/>
    <w:multiLevelType w:val="hybridMultilevel"/>
    <w:tmpl w:val="C2908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C2EF0"/>
    <w:multiLevelType w:val="hybridMultilevel"/>
    <w:tmpl w:val="774281DE"/>
    <w:lvl w:ilvl="0" w:tplc="B7D01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445B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C29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8F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8C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C2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CE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E0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69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F5C5C"/>
    <w:multiLevelType w:val="hybridMultilevel"/>
    <w:tmpl w:val="94980582"/>
    <w:lvl w:ilvl="0" w:tplc="DF74003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i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59003">
    <w:abstractNumId w:val="1"/>
  </w:num>
  <w:num w:numId="2" w16cid:durableId="1950383283">
    <w:abstractNumId w:val="2"/>
  </w:num>
  <w:num w:numId="3" w16cid:durableId="1694650707">
    <w:abstractNumId w:val="4"/>
  </w:num>
  <w:num w:numId="4" w16cid:durableId="1916433851">
    <w:abstractNumId w:val="9"/>
  </w:num>
  <w:num w:numId="5" w16cid:durableId="639581585">
    <w:abstractNumId w:val="3"/>
  </w:num>
  <w:num w:numId="6" w16cid:durableId="1855072011">
    <w:abstractNumId w:val="0"/>
  </w:num>
  <w:num w:numId="7" w16cid:durableId="901210293">
    <w:abstractNumId w:val="5"/>
  </w:num>
  <w:num w:numId="8" w16cid:durableId="1849639922">
    <w:abstractNumId w:val="6"/>
  </w:num>
  <w:num w:numId="9" w16cid:durableId="387997247">
    <w:abstractNumId w:val="8"/>
  </w:num>
  <w:num w:numId="10" w16cid:durableId="2134639162">
    <w:abstractNumId w:val="7"/>
  </w:num>
  <w:num w:numId="11" w16cid:durableId="7148875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26FCEA"/>
    <w:rsid w:val="000016E1"/>
    <w:rsid w:val="00003F29"/>
    <w:rsid w:val="00005FD7"/>
    <w:rsid w:val="00006606"/>
    <w:rsid w:val="000157F2"/>
    <w:rsid w:val="000275F4"/>
    <w:rsid w:val="00032629"/>
    <w:rsid w:val="0003276D"/>
    <w:rsid w:val="00033015"/>
    <w:rsid w:val="00033BE4"/>
    <w:rsid w:val="00033D50"/>
    <w:rsid w:val="0003648A"/>
    <w:rsid w:val="00040750"/>
    <w:rsid w:val="00042C73"/>
    <w:rsid w:val="00043EB4"/>
    <w:rsid w:val="0004450A"/>
    <w:rsid w:val="000536F3"/>
    <w:rsid w:val="00053782"/>
    <w:rsid w:val="00054A84"/>
    <w:rsid w:val="00054CAB"/>
    <w:rsid w:val="00054CD3"/>
    <w:rsid w:val="00055D9E"/>
    <w:rsid w:val="000618B6"/>
    <w:rsid w:val="00070A85"/>
    <w:rsid w:val="00071C64"/>
    <w:rsid w:val="000776C4"/>
    <w:rsid w:val="00084735"/>
    <w:rsid w:val="00085C88"/>
    <w:rsid w:val="000864AB"/>
    <w:rsid w:val="00090580"/>
    <w:rsid w:val="000939AA"/>
    <w:rsid w:val="0009501A"/>
    <w:rsid w:val="000959D3"/>
    <w:rsid w:val="00096B11"/>
    <w:rsid w:val="000A01B0"/>
    <w:rsid w:val="000A2314"/>
    <w:rsid w:val="000A5849"/>
    <w:rsid w:val="000A5C26"/>
    <w:rsid w:val="000B13A4"/>
    <w:rsid w:val="000B2020"/>
    <w:rsid w:val="000B3902"/>
    <w:rsid w:val="000B4824"/>
    <w:rsid w:val="000C033A"/>
    <w:rsid w:val="000D0DB7"/>
    <w:rsid w:val="000D39BF"/>
    <w:rsid w:val="000D7C58"/>
    <w:rsid w:val="000D7D2A"/>
    <w:rsid w:val="000E6407"/>
    <w:rsid w:val="001006E4"/>
    <w:rsid w:val="00100D7A"/>
    <w:rsid w:val="00100E00"/>
    <w:rsid w:val="00105F39"/>
    <w:rsid w:val="00122DA3"/>
    <w:rsid w:val="00123616"/>
    <w:rsid w:val="00124F8B"/>
    <w:rsid w:val="001254BA"/>
    <w:rsid w:val="00125D27"/>
    <w:rsid w:val="00126DE3"/>
    <w:rsid w:val="001304AF"/>
    <w:rsid w:val="001332F1"/>
    <w:rsid w:val="00135260"/>
    <w:rsid w:val="001363F7"/>
    <w:rsid w:val="00136D31"/>
    <w:rsid w:val="0013752A"/>
    <w:rsid w:val="0014001F"/>
    <w:rsid w:val="001409D7"/>
    <w:rsid w:val="0014150F"/>
    <w:rsid w:val="001428C6"/>
    <w:rsid w:val="00143E62"/>
    <w:rsid w:val="001450A9"/>
    <w:rsid w:val="00145BE7"/>
    <w:rsid w:val="00146A0D"/>
    <w:rsid w:val="00157556"/>
    <w:rsid w:val="0016471B"/>
    <w:rsid w:val="001665F1"/>
    <w:rsid w:val="001777FF"/>
    <w:rsid w:val="00182719"/>
    <w:rsid w:val="0018403B"/>
    <w:rsid w:val="001854E1"/>
    <w:rsid w:val="00186763"/>
    <w:rsid w:val="00186841"/>
    <w:rsid w:val="001870F8"/>
    <w:rsid w:val="00190B5B"/>
    <w:rsid w:val="00196225"/>
    <w:rsid w:val="00197811"/>
    <w:rsid w:val="001A2530"/>
    <w:rsid w:val="001A290A"/>
    <w:rsid w:val="001A2C4B"/>
    <w:rsid w:val="001A535C"/>
    <w:rsid w:val="001A5C12"/>
    <w:rsid w:val="001A6637"/>
    <w:rsid w:val="001B4C3E"/>
    <w:rsid w:val="001B5B77"/>
    <w:rsid w:val="001B7830"/>
    <w:rsid w:val="001C0213"/>
    <w:rsid w:val="001D2632"/>
    <w:rsid w:val="001D302F"/>
    <w:rsid w:val="001D45B6"/>
    <w:rsid w:val="001E26C1"/>
    <w:rsid w:val="001E70C5"/>
    <w:rsid w:val="001F3D28"/>
    <w:rsid w:val="001F5D30"/>
    <w:rsid w:val="001F67DD"/>
    <w:rsid w:val="00200D08"/>
    <w:rsid w:val="00203A12"/>
    <w:rsid w:val="00204F1E"/>
    <w:rsid w:val="00210A64"/>
    <w:rsid w:val="00217589"/>
    <w:rsid w:val="00220342"/>
    <w:rsid w:val="002208BA"/>
    <w:rsid w:val="002351DB"/>
    <w:rsid w:val="00237DB9"/>
    <w:rsid w:val="00243A8B"/>
    <w:rsid w:val="00244162"/>
    <w:rsid w:val="002473F9"/>
    <w:rsid w:val="00251DB0"/>
    <w:rsid w:val="0025206C"/>
    <w:rsid w:val="00255129"/>
    <w:rsid w:val="00260332"/>
    <w:rsid w:val="00261E19"/>
    <w:rsid w:val="00262411"/>
    <w:rsid w:val="00265102"/>
    <w:rsid w:val="00272000"/>
    <w:rsid w:val="002804D5"/>
    <w:rsid w:val="00281FF8"/>
    <w:rsid w:val="00282C12"/>
    <w:rsid w:val="00283120"/>
    <w:rsid w:val="00284F0F"/>
    <w:rsid w:val="00292F03"/>
    <w:rsid w:val="00296DA6"/>
    <w:rsid w:val="002975D8"/>
    <w:rsid w:val="002A15B7"/>
    <w:rsid w:val="002A3620"/>
    <w:rsid w:val="002A3A8F"/>
    <w:rsid w:val="002A7604"/>
    <w:rsid w:val="002B0768"/>
    <w:rsid w:val="002C0AD4"/>
    <w:rsid w:val="002C0D50"/>
    <w:rsid w:val="002C3833"/>
    <w:rsid w:val="002C38F3"/>
    <w:rsid w:val="002C683E"/>
    <w:rsid w:val="002D05CF"/>
    <w:rsid w:val="002E69EF"/>
    <w:rsid w:val="002E6E93"/>
    <w:rsid w:val="002F5503"/>
    <w:rsid w:val="00300A12"/>
    <w:rsid w:val="00303301"/>
    <w:rsid w:val="0030466A"/>
    <w:rsid w:val="00315FB6"/>
    <w:rsid w:val="00323BD9"/>
    <w:rsid w:val="00325243"/>
    <w:rsid w:val="00325E15"/>
    <w:rsid w:val="00327C45"/>
    <w:rsid w:val="00330826"/>
    <w:rsid w:val="00333ACE"/>
    <w:rsid w:val="00334C95"/>
    <w:rsid w:val="00337B8A"/>
    <w:rsid w:val="0034104D"/>
    <w:rsid w:val="0034135D"/>
    <w:rsid w:val="003531F4"/>
    <w:rsid w:val="003620C5"/>
    <w:rsid w:val="0036430C"/>
    <w:rsid w:val="00376CD4"/>
    <w:rsid w:val="0037790B"/>
    <w:rsid w:val="003825E4"/>
    <w:rsid w:val="003847B7"/>
    <w:rsid w:val="00385680"/>
    <w:rsid w:val="003920C0"/>
    <w:rsid w:val="00394DC8"/>
    <w:rsid w:val="00396619"/>
    <w:rsid w:val="003A0F56"/>
    <w:rsid w:val="003A4D02"/>
    <w:rsid w:val="003A5DE4"/>
    <w:rsid w:val="003A7CCB"/>
    <w:rsid w:val="003B0362"/>
    <w:rsid w:val="003B4D60"/>
    <w:rsid w:val="003B7BAB"/>
    <w:rsid w:val="003C281E"/>
    <w:rsid w:val="003C425D"/>
    <w:rsid w:val="003C64D8"/>
    <w:rsid w:val="003C6BF1"/>
    <w:rsid w:val="003D3A90"/>
    <w:rsid w:val="003E0E8D"/>
    <w:rsid w:val="003E1D1D"/>
    <w:rsid w:val="003F2C8A"/>
    <w:rsid w:val="003F376A"/>
    <w:rsid w:val="003F5C89"/>
    <w:rsid w:val="003F7256"/>
    <w:rsid w:val="003F78A8"/>
    <w:rsid w:val="00400D60"/>
    <w:rsid w:val="004027A9"/>
    <w:rsid w:val="0040306B"/>
    <w:rsid w:val="00410E7C"/>
    <w:rsid w:val="00416747"/>
    <w:rsid w:val="00420A55"/>
    <w:rsid w:val="00421B16"/>
    <w:rsid w:val="00421B70"/>
    <w:rsid w:val="00423386"/>
    <w:rsid w:val="00424DDB"/>
    <w:rsid w:val="0042781E"/>
    <w:rsid w:val="00430BF7"/>
    <w:rsid w:val="004325D4"/>
    <w:rsid w:val="00435DB0"/>
    <w:rsid w:val="00436417"/>
    <w:rsid w:val="004368E5"/>
    <w:rsid w:val="00436BCE"/>
    <w:rsid w:val="00437597"/>
    <w:rsid w:val="004417C0"/>
    <w:rsid w:val="00441896"/>
    <w:rsid w:val="00450ED5"/>
    <w:rsid w:val="004517A8"/>
    <w:rsid w:val="00452C2C"/>
    <w:rsid w:val="0045735B"/>
    <w:rsid w:val="00460636"/>
    <w:rsid w:val="00461592"/>
    <w:rsid w:val="00462D47"/>
    <w:rsid w:val="00463EC9"/>
    <w:rsid w:val="00465192"/>
    <w:rsid w:val="00465495"/>
    <w:rsid w:val="00470EF7"/>
    <w:rsid w:val="004752BB"/>
    <w:rsid w:val="00490376"/>
    <w:rsid w:val="00491E3F"/>
    <w:rsid w:val="00491FED"/>
    <w:rsid w:val="004958B7"/>
    <w:rsid w:val="00496443"/>
    <w:rsid w:val="004964A3"/>
    <w:rsid w:val="004A018E"/>
    <w:rsid w:val="004A413C"/>
    <w:rsid w:val="004A6C91"/>
    <w:rsid w:val="004B00BE"/>
    <w:rsid w:val="004B1F5B"/>
    <w:rsid w:val="004B257C"/>
    <w:rsid w:val="004B2F89"/>
    <w:rsid w:val="004B3C16"/>
    <w:rsid w:val="004B5758"/>
    <w:rsid w:val="004B71A7"/>
    <w:rsid w:val="004C3E51"/>
    <w:rsid w:val="004C6FAB"/>
    <w:rsid w:val="004C7EB5"/>
    <w:rsid w:val="004D4A30"/>
    <w:rsid w:val="004D4EDD"/>
    <w:rsid w:val="004E4B0B"/>
    <w:rsid w:val="004F2826"/>
    <w:rsid w:val="004F2FBB"/>
    <w:rsid w:val="004F461D"/>
    <w:rsid w:val="005035A2"/>
    <w:rsid w:val="00503700"/>
    <w:rsid w:val="0051134E"/>
    <w:rsid w:val="0051188C"/>
    <w:rsid w:val="005203C1"/>
    <w:rsid w:val="005209D3"/>
    <w:rsid w:val="00525D07"/>
    <w:rsid w:val="00533C6C"/>
    <w:rsid w:val="0053402A"/>
    <w:rsid w:val="00534954"/>
    <w:rsid w:val="005450C3"/>
    <w:rsid w:val="00545990"/>
    <w:rsid w:val="00547409"/>
    <w:rsid w:val="00563A06"/>
    <w:rsid w:val="00570174"/>
    <w:rsid w:val="00572C80"/>
    <w:rsid w:val="00576676"/>
    <w:rsid w:val="0058063D"/>
    <w:rsid w:val="005829CC"/>
    <w:rsid w:val="00594F5B"/>
    <w:rsid w:val="005A1021"/>
    <w:rsid w:val="005A12BD"/>
    <w:rsid w:val="005A1436"/>
    <w:rsid w:val="005A3306"/>
    <w:rsid w:val="005A3671"/>
    <w:rsid w:val="005A3E50"/>
    <w:rsid w:val="005A5963"/>
    <w:rsid w:val="005B2B9B"/>
    <w:rsid w:val="005B6D43"/>
    <w:rsid w:val="005B73A7"/>
    <w:rsid w:val="005C315E"/>
    <w:rsid w:val="005D297C"/>
    <w:rsid w:val="005D4D59"/>
    <w:rsid w:val="005D58B6"/>
    <w:rsid w:val="005D78ED"/>
    <w:rsid w:val="005E7903"/>
    <w:rsid w:val="005F18C6"/>
    <w:rsid w:val="005F4232"/>
    <w:rsid w:val="00601AE0"/>
    <w:rsid w:val="00603898"/>
    <w:rsid w:val="00603B5A"/>
    <w:rsid w:val="00605C46"/>
    <w:rsid w:val="00606361"/>
    <w:rsid w:val="00606C81"/>
    <w:rsid w:val="00610EA5"/>
    <w:rsid w:val="0061489E"/>
    <w:rsid w:val="006301CC"/>
    <w:rsid w:val="00634DDD"/>
    <w:rsid w:val="00635BCE"/>
    <w:rsid w:val="00643A24"/>
    <w:rsid w:val="00644386"/>
    <w:rsid w:val="006455DD"/>
    <w:rsid w:val="00654605"/>
    <w:rsid w:val="00654775"/>
    <w:rsid w:val="0065661B"/>
    <w:rsid w:val="00662529"/>
    <w:rsid w:val="00674269"/>
    <w:rsid w:val="00674C6C"/>
    <w:rsid w:val="00682505"/>
    <w:rsid w:val="006826D9"/>
    <w:rsid w:val="00683FAD"/>
    <w:rsid w:val="00687FA9"/>
    <w:rsid w:val="006907A8"/>
    <w:rsid w:val="00692A03"/>
    <w:rsid w:val="006A3E50"/>
    <w:rsid w:val="006A6129"/>
    <w:rsid w:val="006B3EEB"/>
    <w:rsid w:val="006C0AB8"/>
    <w:rsid w:val="006C2159"/>
    <w:rsid w:val="006C5E55"/>
    <w:rsid w:val="006D22AF"/>
    <w:rsid w:val="006D33A3"/>
    <w:rsid w:val="006D55E2"/>
    <w:rsid w:val="006D5AE6"/>
    <w:rsid w:val="006D5DD1"/>
    <w:rsid w:val="006D6C91"/>
    <w:rsid w:val="006E13EE"/>
    <w:rsid w:val="006E200B"/>
    <w:rsid w:val="006F50CA"/>
    <w:rsid w:val="006F599D"/>
    <w:rsid w:val="006F5A0F"/>
    <w:rsid w:val="006F63C5"/>
    <w:rsid w:val="006F76EC"/>
    <w:rsid w:val="0070033D"/>
    <w:rsid w:val="00700998"/>
    <w:rsid w:val="00703AB8"/>
    <w:rsid w:val="00705A21"/>
    <w:rsid w:val="00710D04"/>
    <w:rsid w:val="00714F36"/>
    <w:rsid w:val="00717765"/>
    <w:rsid w:val="0072223E"/>
    <w:rsid w:val="00727001"/>
    <w:rsid w:val="00735AE6"/>
    <w:rsid w:val="0073705E"/>
    <w:rsid w:val="00740259"/>
    <w:rsid w:val="00743C33"/>
    <w:rsid w:val="00744347"/>
    <w:rsid w:val="00752E80"/>
    <w:rsid w:val="00753CEC"/>
    <w:rsid w:val="00756505"/>
    <w:rsid w:val="00756A19"/>
    <w:rsid w:val="0076277F"/>
    <w:rsid w:val="00776CA3"/>
    <w:rsid w:val="007828DD"/>
    <w:rsid w:val="00782E2D"/>
    <w:rsid w:val="00787226"/>
    <w:rsid w:val="00797242"/>
    <w:rsid w:val="00797670"/>
    <w:rsid w:val="007A063E"/>
    <w:rsid w:val="007A09F7"/>
    <w:rsid w:val="007A3427"/>
    <w:rsid w:val="007A61EF"/>
    <w:rsid w:val="007B29EF"/>
    <w:rsid w:val="007B3DD1"/>
    <w:rsid w:val="007B41E7"/>
    <w:rsid w:val="007B7B19"/>
    <w:rsid w:val="007C1AB9"/>
    <w:rsid w:val="007C762C"/>
    <w:rsid w:val="007D0229"/>
    <w:rsid w:val="007D06AD"/>
    <w:rsid w:val="007D44D6"/>
    <w:rsid w:val="007E33DE"/>
    <w:rsid w:val="007E4CBD"/>
    <w:rsid w:val="007F0799"/>
    <w:rsid w:val="007F24DD"/>
    <w:rsid w:val="007F2CF9"/>
    <w:rsid w:val="007F4D34"/>
    <w:rsid w:val="007F599D"/>
    <w:rsid w:val="007F6208"/>
    <w:rsid w:val="00801D0F"/>
    <w:rsid w:val="008040F0"/>
    <w:rsid w:val="00805BCA"/>
    <w:rsid w:val="008061B3"/>
    <w:rsid w:val="00807FC8"/>
    <w:rsid w:val="00832A9B"/>
    <w:rsid w:val="00836094"/>
    <w:rsid w:val="008369B6"/>
    <w:rsid w:val="00836F5B"/>
    <w:rsid w:val="00840A50"/>
    <w:rsid w:val="008414C6"/>
    <w:rsid w:val="00843AC0"/>
    <w:rsid w:val="00843DD4"/>
    <w:rsid w:val="00844529"/>
    <w:rsid w:val="00845E96"/>
    <w:rsid w:val="00846CDB"/>
    <w:rsid w:val="008527A1"/>
    <w:rsid w:val="00852D64"/>
    <w:rsid w:val="00860C3B"/>
    <w:rsid w:val="00863DA8"/>
    <w:rsid w:val="00866A4B"/>
    <w:rsid w:val="00871350"/>
    <w:rsid w:val="00874267"/>
    <w:rsid w:val="008801FA"/>
    <w:rsid w:val="0088227A"/>
    <w:rsid w:val="008A05BA"/>
    <w:rsid w:val="008A0DA7"/>
    <w:rsid w:val="008B2CD0"/>
    <w:rsid w:val="008B4FEB"/>
    <w:rsid w:val="008B61A4"/>
    <w:rsid w:val="008B764C"/>
    <w:rsid w:val="008C0BB6"/>
    <w:rsid w:val="008C0F3A"/>
    <w:rsid w:val="008E6280"/>
    <w:rsid w:val="008E6DCA"/>
    <w:rsid w:val="008F03F4"/>
    <w:rsid w:val="008F76F8"/>
    <w:rsid w:val="00901071"/>
    <w:rsid w:val="00907ADF"/>
    <w:rsid w:val="00911438"/>
    <w:rsid w:val="00916D77"/>
    <w:rsid w:val="00916F3A"/>
    <w:rsid w:val="00920426"/>
    <w:rsid w:val="00921007"/>
    <w:rsid w:val="0092520C"/>
    <w:rsid w:val="00932FA5"/>
    <w:rsid w:val="0093403A"/>
    <w:rsid w:val="00934762"/>
    <w:rsid w:val="00943AF3"/>
    <w:rsid w:val="00944374"/>
    <w:rsid w:val="0094507F"/>
    <w:rsid w:val="00947896"/>
    <w:rsid w:val="009479F3"/>
    <w:rsid w:val="00950642"/>
    <w:rsid w:val="009548E3"/>
    <w:rsid w:val="00957311"/>
    <w:rsid w:val="009640B1"/>
    <w:rsid w:val="00970C87"/>
    <w:rsid w:val="0097401A"/>
    <w:rsid w:val="00975EEA"/>
    <w:rsid w:val="009825C9"/>
    <w:rsid w:val="00986A21"/>
    <w:rsid w:val="009919D2"/>
    <w:rsid w:val="009A05D3"/>
    <w:rsid w:val="009A27D0"/>
    <w:rsid w:val="009A3195"/>
    <w:rsid w:val="009A4365"/>
    <w:rsid w:val="009B0EA1"/>
    <w:rsid w:val="009B17EF"/>
    <w:rsid w:val="009C083E"/>
    <w:rsid w:val="009C66D3"/>
    <w:rsid w:val="009C6CAF"/>
    <w:rsid w:val="009C716A"/>
    <w:rsid w:val="009D1068"/>
    <w:rsid w:val="009E0098"/>
    <w:rsid w:val="009E0C96"/>
    <w:rsid w:val="009E3059"/>
    <w:rsid w:val="009E74F2"/>
    <w:rsid w:val="00A051D9"/>
    <w:rsid w:val="00A119C1"/>
    <w:rsid w:val="00A124C7"/>
    <w:rsid w:val="00A147A5"/>
    <w:rsid w:val="00A15A68"/>
    <w:rsid w:val="00A22083"/>
    <w:rsid w:val="00A22B17"/>
    <w:rsid w:val="00A2333E"/>
    <w:rsid w:val="00A240A6"/>
    <w:rsid w:val="00A31BA3"/>
    <w:rsid w:val="00A3344A"/>
    <w:rsid w:val="00A33E57"/>
    <w:rsid w:val="00A33E9E"/>
    <w:rsid w:val="00A34CFE"/>
    <w:rsid w:val="00A363A3"/>
    <w:rsid w:val="00A36BF1"/>
    <w:rsid w:val="00A40319"/>
    <w:rsid w:val="00A42BD9"/>
    <w:rsid w:val="00A438DF"/>
    <w:rsid w:val="00A4491B"/>
    <w:rsid w:val="00A47864"/>
    <w:rsid w:val="00A54973"/>
    <w:rsid w:val="00A54CE6"/>
    <w:rsid w:val="00A55143"/>
    <w:rsid w:val="00A55BB4"/>
    <w:rsid w:val="00A55E0A"/>
    <w:rsid w:val="00A55F0B"/>
    <w:rsid w:val="00A579FD"/>
    <w:rsid w:val="00A60D0B"/>
    <w:rsid w:val="00A614AC"/>
    <w:rsid w:val="00A73C24"/>
    <w:rsid w:val="00A928C2"/>
    <w:rsid w:val="00A92B7B"/>
    <w:rsid w:val="00A93D7B"/>
    <w:rsid w:val="00A93EA5"/>
    <w:rsid w:val="00A97D1F"/>
    <w:rsid w:val="00AA1060"/>
    <w:rsid w:val="00AA437C"/>
    <w:rsid w:val="00AA5E4E"/>
    <w:rsid w:val="00AA5F92"/>
    <w:rsid w:val="00AB236F"/>
    <w:rsid w:val="00AB27F1"/>
    <w:rsid w:val="00AB77AF"/>
    <w:rsid w:val="00AB7DF5"/>
    <w:rsid w:val="00AC03CE"/>
    <w:rsid w:val="00AC08F2"/>
    <w:rsid w:val="00AC384F"/>
    <w:rsid w:val="00AC3F38"/>
    <w:rsid w:val="00AC5B62"/>
    <w:rsid w:val="00AD0A4A"/>
    <w:rsid w:val="00AD3107"/>
    <w:rsid w:val="00AD472F"/>
    <w:rsid w:val="00AD52D6"/>
    <w:rsid w:val="00AD7251"/>
    <w:rsid w:val="00AE07E3"/>
    <w:rsid w:val="00AE178F"/>
    <w:rsid w:val="00AE2882"/>
    <w:rsid w:val="00AE3883"/>
    <w:rsid w:val="00AE66F0"/>
    <w:rsid w:val="00AE6B40"/>
    <w:rsid w:val="00AF2B2D"/>
    <w:rsid w:val="00AF60FA"/>
    <w:rsid w:val="00AF75DA"/>
    <w:rsid w:val="00B11F65"/>
    <w:rsid w:val="00B12749"/>
    <w:rsid w:val="00B17167"/>
    <w:rsid w:val="00B20EFF"/>
    <w:rsid w:val="00B229E8"/>
    <w:rsid w:val="00B2359C"/>
    <w:rsid w:val="00B24881"/>
    <w:rsid w:val="00B25AFF"/>
    <w:rsid w:val="00B26FEC"/>
    <w:rsid w:val="00B27FF4"/>
    <w:rsid w:val="00B3373B"/>
    <w:rsid w:val="00B35954"/>
    <w:rsid w:val="00B35A5B"/>
    <w:rsid w:val="00B42D0E"/>
    <w:rsid w:val="00B43E7E"/>
    <w:rsid w:val="00B52A62"/>
    <w:rsid w:val="00B53DAB"/>
    <w:rsid w:val="00B53E59"/>
    <w:rsid w:val="00B558EA"/>
    <w:rsid w:val="00B577DF"/>
    <w:rsid w:val="00B63B5E"/>
    <w:rsid w:val="00B7173C"/>
    <w:rsid w:val="00B72917"/>
    <w:rsid w:val="00B82522"/>
    <w:rsid w:val="00B86AE4"/>
    <w:rsid w:val="00B90E00"/>
    <w:rsid w:val="00B95897"/>
    <w:rsid w:val="00B97335"/>
    <w:rsid w:val="00BA32BE"/>
    <w:rsid w:val="00BA46CC"/>
    <w:rsid w:val="00BA5972"/>
    <w:rsid w:val="00BB1B1E"/>
    <w:rsid w:val="00BB7C68"/>
    <w:rsid w:val="00BC3FDC"/>
    <w:rsid w:val="00BC5B10"/>
    <w:rsid w:val="00BC5BDB"/>
    <w:rsid w:val="00BD0E91"/>
    <w:rsid w:val="00BD2995"/>
    <w:rsid w:val="00BD30C3"/>
    <w:rsid w:val="00BE2338"/>
    <w:rsid w:val="00BE5C37"/>
    <w:rsid w:val="00BF14E6"/>
    <w:rsid w:val="00BF5EE3"/>
    <w:rsid w:val="00BF6817"/>
    <w:rsid w:val="00C004EC"/>
    <w:rsid w:val="00C00E20"/>
    <w:rsid w:val="00C04C77"/>
    <w:rsid w:val="00C05D96"/>
    <w:rsid w:val="00C06A1F"/>
    <w:rsid w:val="00C11932"/>
    <w:rsid w:val="00C1305E"/>
    <w:rsid w:val="00C155C6"/>
    <w:rsid w:val="00C16560"/>
    <w:rsid w:val="00C22723"/>
    <w:rsid w:val="00C23EAF"/>
    <w:rsid w:val="00C24DA9"/>
    <w:rsid w:val="00C24F0D"/>
    <w:rsid w:val="00C26F99"/>
    <w:rsid w:val="00C27468"/>
    <w:rsid w:val="00C27FBB"/>
    <w:rsid w:val="00C34A1E"/>
    <w:rsid w:val="00C3629D"/>
    <w:rsid w:val="00C37D7E"/>
    <w:rsid w:val="00C4168E"/>
    <w:rsid w:val="00C53E86"/>
    <w:rsid w:val="00C546A9"/>
    <w:rsid w:val="00C605FB"/>
    <w:rsid w:val="00C62BA1"/>
    <w:rsid w:val="00C666D0"/>
    <w:rsid w:val="00C6695B"/>
    <w:rsid w:val="00C7079A"/>
    <w:rsid w:val="00C71035"/>
    <w:rsid w:val="00C750CB"/>
    <w:rsid w:val="00C75B0B"/>
    <w:rsid w:val="00C83388"/>
    <w:rsid w:val="00C922C4"/>
    <w:rsid w:val="00C950D3"/>
    <w:rsid w:val="00C9596E"/>
    <w:rsid w:val="00CA3183"/>
    <w:rsid w:val="00CA5FCB"/>
    <w:rsid w:val="00CB0800"/>
    <w:rsid w:val="00CC483B"/>
    <w:rsid w:val="00CD0DF4"/>
    <w:rsid w:val="00CD22F8"/>
    <w:rsid w:val="00CD645B"/>
    <w:rsid w:val="00CD7C22"/>
    <w:rsid w:val="00CE2890"/>
    <w:rsid w:val="00CE4553"/>
    <w:rsid w:val="00CE48B8"/>
    <w:rsid w:val="00CF62D0"/>
    <w:rsid w:val="00CF7BB3"/>
    <w:rsid w:val="00D022A5"/>
    <w:rsid w:val="00D02C6D"/>
    <w:rsid w:val="00D0542F"/>
    <w:rsid w:val="00D20BD3"/>
    <w:rsid w:val="00D23FBD"/>
    <w:rsid w:val="00D25380"/>
    <w:rsid w:val="00D34006"/>
    <w:rsid w:val="00D36C9C"/>
    <w:rsid w:val="00D375E6"/>
    <w:rsid w:val="00D4066A"/>
    <w:rsid w:val="00D436C1"/>
    <w:rsid w:val="00D43E0A"/>
    <w:rsid w:val="00D45EA3"/>
    <w:rsid w:val="00D46311"/>
    <w:rsid w:val="00D46B65"/>
    <w:rsid w:val="00D46B70"/>
    <w:rsid w:val="00D507B1"/>
    <w:rsid w:val="00D522B9"/>
    <w:rsid w:val="00D56917"/>
    <w:rsid w:val="00D66512"/>
    <w:rsid w:val="00D7195C"/>
    <w:rsid w:val="00D831F0"/>
    <w:rsid w:val="00D846CA"/>
    <w:rsid w:val="00D852CA"/>
    <w:rsid w:val="00D854B1"/>
    <w:rsid w:val="00D92076"/>
    <w:rsid w:val="00D95FD2"/>
    <w:rsid w:val="00DB402D"/>
    <w:rsid w:val="00DB44D8"/>
    <w:rsid w:val="00DB7057"/>
    <w:rsid w:val="00DC7F98"/>
    <w:rsid w:val="00DD2821"/>
    <w:rsid w:val="00DD2C60"/>
    <w:rsid w:val="00DD3669"/>
    <w:rsid w:val="00DD5959"/>
    <w:rsid w:val="00DD5AD5"/>
    <w:rsid w:val="00DD5CCB"/>
    <w:rsid w:val="00DE07B5"/>
    <w:rsid w:val="00DE0F09"/>
    <w:rsid w:val="00DE1F1D"/>
    <w:rsid w:val="00DE3CAF"/>
    <w:rsid w:val="00DF0786"/>
    <w:rsid w:val="00DF1871"/>
    <w:rsid w:val="00DF5BEF"/>
    <w:rsid w:val="00DF5DCB"/>
    <w:rsid w:val="00DF6A07"/>
    <w:rsid w:val="00DF76AC"/>
    <w:rsid w:val="00E00327"/>
    <w:rsid w:val="00E07910"/>
    <w:rsid w:val="00E10349"/>
    <w:rsid w:val="00E20356"/>
    <w:rsid w:val="00E2057C"/>
    <w:rsid w:val="00E20AD2"/>
    <w:rsid w:val="00E20D57"/>
    <w:rsid w:val="00E219A1"/>
    <w:rsid w:val="00E22CA9"/>
    <w:rsid w:val="00E2562E"/>
    <w:rsid w:val="00E42892"/>
    <w:rsid w:val="00E4428E"/>
    <w:rsid w:val="00E47F26"/>
    <w:rsid w:val="00E541E7"/>
    <w:rsid w:val="00E5547B"/>
    <w:rsid w:val="00E56170"/>
    <w:rsid w:val="00E64359"/>
    <w:rsid w:val="00E7536C"/>
    <w:rsid w:val="00E758ED"/>
    <w:rsid w:val="00E84A62"/>
    <w:rsid w:val="00E874F3"/>
    <w:rsid w:val="00E917B0"/>
    <w:rsid w:val="00E93191"/>
    <w:rsid w:val="00E96B6E"/>
    <w:rsid w:val="00E97171"/>
    <w:rsid w:val="00E97681"/>
    <w:rsid w:val="00E97ED0"/>
    <w:rsid w:val="00EA184E"/>
    <w:rsid w:val="00EA199E"/>
    <w:rsid w:val="00EA2327"/>
    <w:rsid w:val="00EA4DC4"/>
    <w:rsid w:val="00EB0257"/>
    <w:rsid w:val="00EB4774"/>
    <w:rsid w:val="00EC052F"/>
    <w:rsid w:val="00EC567C"/>
    <w:rsid w:val="00ED2382"/>
    <w:rsid w:val="00ED5D84"/>
    <w:rsid w:val="00ED6ED8"/>
    <w:rsid w:val="00EE4D4C"/>
    <w:rsid w:val="00EE50B2"/>
    <w:rsid w:val="00EF5798"/>
    <w:rsid w:val="00EF59D7"/>
    <w:rsid w:val="00EF5B82"/>
    <w:rsid w:val="00F0202E"/>
    <w:rsid w:val="00F02F3B"/>
    <w:rsid w:val="00F06C10"/>
    <w:rsid w:val="00F276C2"/>
    <w:rsid w:val="00F30E42"/>
    <w:rsid w:val="00F371CB"/>
    <w:rsid w:val="00F45696"/>
    <w:rsid w:val="00F5113E"/>
    <w:rsid w:val="00F557AE"/>
    <w:rsid w:val="00F6063A"/>
    <w:rsid w:val="00F62722"/>
    <w:rsid w:val="00F636F3"/>
    <w:rsid w:val="00F667CE"/>
    <w:rsid w:val="00F67203"/>
    <w:rsid w:val="00F67A4E"/>
    <w:rsid w:val="00F67B16"/>
    <w:rsid w:val="00F67CC1"/>
    <w:rsid w:val="00F703C5"/>
    <w:rsid w:val="00F775D8"/>
    <w:rsid w:val="00F851CE"/>
    <w:rsid w:val="00F87B83"/>
    <w:rsid w:val="00F906B5"/>
    <w:rsid w:val="00F95E11"/>
    <w:rsid w:val="00FA0322"/>
    <w:rsid w:val="00FA2A4D"/>
    <w:rsid w:val="00FA407C"/>
    <w:rsid w:val="00FA4234"/>
    <w:rsid w:val="00FB0507"/>
    <w:rsid w:val="00FB19FC"/>
    <w:rsid w:val="00FB1F26"/>
    <w:rsid w:val="00FB2B3D"/>
    <w:rsid w:val="00FB2ECA"/>
    <w:rsid w:val="00FB3D7B"/>
    <w:rsid w:val="00FB5AFC"/>
    <w:rsid w:val="00FC21EE"/>
    <w:rsid w:val="00FD25EF"/>
    <w:rsid w:val="00FD3EC2"/>
    <w:rsid w:val="00FD50E2"/>
    <w:rsid w:val="00FD7515"/>
    <w:rsid w:val="00FD7FFB"/>
    <w:rsid w:val="00FF192E"/>
    <w:rsid w:val="00FF308B"/>
    <w:rsid w:val="00FF35C6"/>
    <w:rsid w:val="00FF609C"/>
    <w:rsid w:val="00FF765C"/>
    <w:rsid w:val="00FF7DC0"/>
    <w:rsid w:val="01310ACC"/>
    <w:rsid w:val="01B145B7"/>
    <w:rsid w:val="01B4F225"/>
    <w:rsid w:val="01D1ED45"/>
    <w:rsid w:val="02BF6E37"/>
    <w:rsid w:val="032E7D1C"/>
    <w:rsid w:val="03E3FF8F"/>
    <w:rsid w:val="03FDB6D2"/>
    <w:rsid w:val="0468AB8E"/>
    <w:rsid w:val="04B34A10"/>
    <w:rsid w:val="05204C72"/>
    <w:rsid w:val="06066623"/>
    <w:rsid w:val="06A77FA8"/>
    <w:rsid w:val="06BB2D21"/>
    <w:rsid w:val="06E67447"/>
    <w:rsid w:val="0734C45D"/>
    <w:rsid w:val="07762EF7"/>
    <w:rsid w:val="077FB27D"/>
    <w:rsid w:val="0789C0FE"/>
    <w:rsid w:val="07F1507B"/>
    <w:rsid w:val="087D2BB4"/>
    <w:rsid w:val="088244A8"/>
    <w:rsid w:val="08F6E0B9"/>
    <w:rsid w:val="090B41E1"/>
    <w:rsid w:val="092FE7E4"/>
    <w:rsid w:val="09A32F3F"/>
    <w:rsid w:val="0A3EBF29"/>
    <w:rsid w:val="0AD11C44"/>
    <w:rsid w:val="0BB9E56A"/>
    <w:rsid w:val="0C1834A3"/>
    <w:rsid w:val="0CD0028D"/>
    <w:rsid w:val="0D60232F"/>
    <w:rsid w:val="0E76A062"/>
    <w:rsid w:val="0E7F0D1A"/>
    <w:rsid w:val="0EECC575"/>
    <w:rsid w:val="0EEE2350"/>
    <w:rsid w:val="0FDE044E"/>
    <w:rsid w:val="10A253FD"/>
    <w:rsid w:val="11496435"/>
    <w:rsid w:val="11B3DB62"/>
    <w:rsid w:val="11E477FF"/>
    <w:rsid w:val="137787D7"/>
    <w:rsid w:val="13F6CB38"/>
    <w:rsid w:val="141972E6"/>
    <w:rsid w:val="145681E7"/>
    <w:rsid w:val="14EFE5B6"/>
    <w:rsid w:val="151B2239"/>
    <w:rsid w:val="1528DC91"/>
    <w:rsid w:val="15ADC2CF"/>
    <w:rsid w:val="162037F5"/>
    <w:rsid w:val="168C38E5"/>
    <w:rsid w:val="16F5F170"/>
    <w:rsid w:val="16FF9863"/>
    <w:rsid w:val="1733BD66"/>
    <w:rsid w:val="173B5839"/>
    <w:rsid w:val="17759F11"/>
    <w:rsid w:val="17E83F63"/>
    <w:rsid w:val="184AF8FA"/>
    <w:rsid w:val="184FA9A6"/>
    <w:rsid w:val="18C5A2AE"/>
    <w:rsid w:val="18CF8DC7"/>
    <w:rsid w:val="18D9F174"/>
    <w:rsid w:val="193DEF6C"/>
    <w:rsid w:val="19705470"/>
    <w:rsid w:val="19DB255A"/>
    <w:rsid w:val="19FB6AA1"/>
    <w:rsid w:val="1A2B15A4"/>
    <w:rsid w:val="1AC64AB3"/>
    <w:rsid w:val="1B7E12A5"/>
    <w:rsid w:val="1B7E4201"/>
    <w:rsid w:val="1BC294FD"/>
    <w:rsid w:val="1BD337E9"/>
    <w:rsid w:val="1BFC20FA"/>
    <w:rsid w:val="1C1FF638"/>
    <w:rsid w:val="1C621B14"/>
    <w:rsid w:val="1C7159BA"/>
    <w:rsid w:val="1CE1FCA5"/>
    <w:rsid w:val="1CE55F08"/>
    <w:rsid w:val="1D0D8B57"/>
    <w:rsid w:val="1D2F7F8E"/>
    <w:rsid w:val="1D4DF081"/>
    <w:rsid w:val="1DD8DCBF"/>
    <w:rsid w:val="1E9976A9"/>
    <w:rsid w:val="1F31C259"/>
    <w:rsid w:val="1F632886"/>
    <w:rsid w:val="1F8D43E4"/>
    <w:rsid w:val="209A5728"/>
    <w:rsid w:val="20CF9D2C"/>
    <w:rsid w:val="20E1A9B0"/>
    <w:rsid w:val="2196B60B"/>
    <w:rsid w:val="2228FB7A"/>
    <w:rsid w:val="2290AB36"/>
    <w:rsid w:val="22FA3F79"/>
    <w:rsid w:val="2389248A"/>
    <w:rsid w:val="23C19EF8"/>
    <w:rsid w:val="2408EDBF"/>
    <w:rsid w:val="2455A247"/>
    <w:rsid w:val="24B52E70"/>
    <w:rsid w:val="2524922B"/>
    <w:rsid w:val="2553651A"/>
    <w:rsid w:val="261673E9"/>
    <w:rsid w:val="26741042"/>
    <w:rsid w:val="26B49798"/>
    <w:rsid w:val="26E73804"/>
    <w:rsid w:val="26F0704F"/>
    <w:rsid w:val="2763D119"/>
    <w:rsid w:val="278744A8"/>
    <w:rsid w:val="288C40B0"/>
    <w:rsid w:val="28B318B7"/>
    <w:rsid w:val="28F1CCFC"/>
    <w:rsid w:val="2920A37F"/>
    <w:rsid w:val="297BFE43"/>
    <w:rsid w:val="29CE687C"/>
    <w:rsid w:val="2A489717"/>
    <w:rsid w:val="2AFD2563"/>
    <w:rsid w:val="2B468A14"/>
    <w:rsid w:val="2B616EC5"/>
    <w:rsid w:val="2B6EE05E"/>
    <w:rsid w:val="2BD03170"/>
    <w:rsid w:val="2C14F6CC"/>
    <w:rsid w:val="2C4824C6"/>
    <w:rsid w:val="2C4DAF16"/>
    <w:rsid w:val="2D45A358"/>
    <w:rsid w:val="2D73C279"/>
    <w:rsid w:val="2D7ADBD0"/>
    <w:rsid w:val="2DAC15C2"/>
    <w:rsid w:val="2E187B35"/>
    <w:rsid w:val="2E36D1B6"/>
    <w:rsid w:val="2EB237E4"/>
    <w:rsid w:val="2F2C9A81"/>
    <w:rsid w:val="2F45FBA2"/>
    <w:rsid w:val="2F8C0240"/>
    <w:rsid w:val="2FF32C2C"/>
    <w:rsid w:val="30C1FC81"/>
    <w:rsid w:val="3106688F"/>
    <w:rsid w:val="31571D77"/>
    <w:rsid w:val="3161D465"/>
    <w:rsid w:val="3166221A"/>
    <w:rsid w:val="31BE115D"/>
    <w:rsid w:val="31E8B44E"/>
    <w:rsid w:val="327F86E5"/>
    <w:rsid w:val="32FDA4C6"/>
    <w:rsid w:val="333662EE"/>
    <w:rsid w:val="334AA5E1"/>
    <w:rsid w:val="338356D3"/>
    <w:rsid w:val="338C7235"/>
    <w:rsid w:val="3390893C"/>
    <w:rsid w:val="339A9F2B"/>
    <w:rsid w:val="33A735DA"/>
    <w:rsid w:val="342AD9E9"/>
    <w:rsid w:val="35C464AD"/>
    <w:rsid w:val="35D9A4B1"/>
    <w:rsid w:val="36167DE5"/>
    <w:rsid w:val="363B7CEF"/>
    <w:rsid w:val="36728D6B"/>
    <w:rsid w:val="36EA06BC"/>
    <w:rsid w:val="370895B9"/>
    <w:rsid w:val="3708FA60"/>
    <w:rsid w:val="37646EC9"/>
    <w:rsid w:val="376C2065"/>
    <w:rsid w:val="378A4361"/>
    <w:rsid w:val="37C04200"/>
    <w:rsid w:val="37FA570C"/>
    <w:rsid w:val="380B67C1"/>
    <w:rsid w:val="383FF1CD"/>
    <w:rsid w:val="3912C554"/>
    <w:rsid w:val="3912CE8E"/>
    <w:rsid w:val="3962F095"/>
    <w:rsid w:val="3AEE0660"/>
    <w:rsid w:val="3B09BE73"/>
    <w:rsid w:val="3B17D4D6"/>
    <w:rsid w:val="3B31F7CE"/>
    <w:rsid w:val="3BC9E11D"/>
    <w:rsid w:val="3C2E56B1"/>
    <w:rsid w:val="3C91696C"/>
    <w:rsid w:val="3CCC892B"/>
    <w:rsid w:val="3CCDC82F"/>
    <w:rsid w:val="3D8A1507"/>
    <w:rsid w:val="3D9FA00D"/>
    <w:rsid w:val="3E3D7C9E"/>
    <w:rsid w:val="3EEB98E8"/>
    <w:rsid w:val="400F6CC1"/>
    <w:rsid w:val="406AF53D"/>
    <w:rsid w:val="4101C7D4"/>
    <w:rsid w:val="412E6860"/>
    <w:rsid w:val="4250AFFC"/>
    <w:rsid w:val="4275604B"/>
    <w:rsid w:val="42846FD8"/>
    <w:rsid w:val="42A689F8"/>
    <w:rsid w:val="42CEE042"/>
    <w:rsid w:val="42F0AA7E"/>
    <w:rsid w:val="43116BAB"/>
    <w:rsid w:val="436FAD49"/>
    <w:rsid w:val="43863DCD"/>
    <w:rsid w:val="43E02C48"/>
    <w:rsid w:val="44200C13"/>
    <w:rsid w:val="44396896"/>
    <w:rsid w:val="445A954E"/>
    <w:rsid w:val="447BC049"/>
    <w:rsid w:val="448F91BC"/>
    <w:rsid w:val="449C7B51"/>
    <w:rsid w:val="45431C74"/>
    <w:rsid w:val="4588D845"/>
    <w:rsid w:val="45C74E96"/>
    <w:rsid w:val="45DE2ABA"/>
    <w:rsid w:val="45EC1C11"/>
    <w:rsid w:val="461E15CA"/>
    <w:rsid w:val="46284B40"/>
    <w:rsid w:val="46A60B2B"/>
    <w:rsid w:val="46B9A918"/>
    <w:rsid w:val="46CD4791"/>
    <w:rsid w:val="470AF8C2"/>
    <w:rsid w:val="470C828D"/>
    <w:rsid w:val="470FA908"/>
    <w:rsid w:val="473789DA"/>
    <w:rsid w:val="474DD182"/>
    <w:rsid w:val="477D23F3"/>
    <w:rsid w:val="4801056C"/>
    <w:rsid w:val="484BA3EE"/>
    <w:rsid w:val="48A1CB1C"/>
    <w:rsid w:val="48E58F28"/>
    <w:rsid w:val="495FEC02"/>
    <w:rsid w:val="49628BAA"/>
    <w:rsid w:val="499F72D8"/>
    <w:rsid w:val="4A278BAD"/>
    <w:rsid w:val="4A64FAB8"/>
    <w:rsid w:val="4AFBBC63"/>
    <w:rsid w:val="4B031271"/>
    <w:rsid w:val="4B4F7941"/>
    <w:rsid w:val="4BFF7435"/>
    <w:rsid w:val="4C050860"/>
    <w:rsid w:val="4C0F957A"/>
    <w:rsid w:val="4C1CAED3"/>
    <w:rsid w:val="4CC6DF0C"/>
    <w:rsid w:val="4CD4768F"/>
    <w:rsid w:val="4D7E14DC"/>
    <w:rsid w:val="4D823CE6"/>
    <w:rsid w:val="4D8EB696"/>
    <w:rsid w:val="4DF1C19D"/>
    <w:rsid w:val="4E042150"/>
    <w:rsid w:val="4E95B627"/>
    <w:rsid w:val="4ECC2049"/>
    <w:rsid w:val="4F321D95"/>
    <w:rsid w:val="4FB56927"/>
    <w:rsid w:val="4FC21952"/>
    <w:rsid w:val="4FDAA6E1"/>
    <w:rsid w:val="4FF38909"/>
    <w:rsid w:val="508DF873"/>
    <w:rsid w:val="50D2E558"/>
    <w:rsid w:val="517BD417"/>
    <w:rsid w:val="51A0763C"/>
    <w:rsid w:val="51A1ADC5"/>
    <w:rsid w:val="51A7E7B2"/>
    <w:rsid w:val="51F28634"/>
    <w:rsid w:val="52415754"/>
    <w:rsid w:val="5257E2A6"/>
    <w:rsid w:val="5269BE57"/>
    <w:rsid w:val="52829234"/>
    <w:rsid w:val="528B5109"/>
    <w:rsid w:val="52A78DAE"/>
    <w:rsid w:val="5306CE48"/>
    <w:rsid w:val="533C06C0"/>
    <w:rsid w:val="53DE03B0"/>
    <w:rsid w:val="5420EFB4"/>
    <w:rsid w:val="54C308D5"/>
    <w:rsid w:val="550C2CE2"/>
    <w:rsid w:val="5565AFA1"/>
    <w:rsid w:val="55CE6003"/>
    <w:rsid w:val="56FB93C0"/>
    <w:rsid w:val="572DF0D4"/>
    <w:rsid w:val="574B8567"/>
    <w:rsid w:val="57647593"/>
    <w:rsid w:val="5777C3C1"/>
    <w:rsid w:val="5A0D7945"/>
    <w:rsid w:val="5A5904EB"/>
    <w:rsid w:val="5A5BDF88"/>
    <w:rsid w:val="5A69D2BF"/>
    <w:rsid w:val="5AF80377"/>
    <w:rsid w:val="5B6D8A91"/>
    <w:rsid w:val="5B7A31AB"/>
    <w:rsid w:val="5B933564"/>
    <w:rsid w:val="5BFFEDC5"/>
    <w:rsid w:val="5C1EDC69"/>
    <w:rsid w:val="5C86623F"/>
    <w:rsid w:val="5DD64E5F"/>
    <w:rsid w:val="5DFB78B8"/>
    <w:rsid w:val="5F6CC0B7"/>
    <w:rsid w:val="5FBE0301"/>
    <w:rsid w:val="5FDDFC3D"/>
    <w:rsid w:val="6047C1DB"/>
    <w:rsid w:val="6082D852"/>
    <w:rsid w:val="609BA2A6"/>
    <w:rsid w:val="60CFEC58"/>
    <w:rsid w:val="60EB2A4F"/>
    <w:rsid w:val="60F841CB"/>
    <w:rsid w:val="60FFA09E"/>
    <w:rsid w:val="61079C8F"/>
    <w:rsid w:val="61089118"/>
    <w:rsid w:val="610AE1A4"/>
    <w:rsid w:val="6147C549"/>
    <w:rsid w:val="6158AF0A"/>
    <w:rsid w:val="6159D362"/>
    <w:rsid w:val="61E3D2F2"/>
    <w:rsid w:val="61E5D681"/>
    <w:rsid w:val="6252945C"/>
    <w:rsid w:val="62668429"/>
    <w:rsid w:val="62CF454A"/>
    <w:rsid w:val="630B62C5"/>
    <w:rsid w:val="6324DF98"/>
    <w:rsid w:val="6336C2D3"/>
    <w:rsid w:val="635A1810"/>
    <w:rsid w:val="63A47A5F"/>
    <w:rsid w:val="64917424"/>
    <w:rsid w:val="649D5226"/>
    <w:rsid w:val="649D62F5"/>
    <w:rsid w:val="64FD99C4"/>
    <w:rsid w:val="6682DED3"/>
    <w:rsid w:val="66AE2ECF"/>
    <w:rsid w:val="66FAD229"/>
    <w:rsid w:val="671DA8BA"/>
    <w:rsid w:val="6769905B"/>
    <w:rsid w:val="687DF10D"/>
    <w:rsid w:val="6896A28A"/>
    <w:rsid w:val="68C3C452"/>
    <w:rsid w:val="68FFE4CB"/>
    <w:rsid w:val="69007620"/>
    <w:rsid w:val="698F84E9"/>
    <w:rsid w:val="69C9BE3B"/>
    <w:rsid w:val="69D10AE7"/>
    <w:rsid w:val="6A02810C"/>
    <w:rsid w:val="6A13BBE3"/>
    <w:rsid w:val="6A5F94B3"/>
    <w:rsid w:val="6AA1F28A"/>
    <w:rsid w:val="6AB6ACD1"/>
    <w:rsid w:val="6BC1455A"/>
    <w:rsid w:val="6BF4789B"/>
    <w:rsid w:val="6C26FCEA"/>
    <w:rsid w:val="6CB295C7"/>
    <w:rsid w:val="6CF22057"/>
    <w:rsid w:val="6E5F4012"/>
    <w:rsid w:val="6FE01811"/>
    <w:rsid w:val="702CD518"/>
    <w:rsid w:val="70918A91"/>
    <w:rsid w:val="709261FE"/>
    <w:rsid w:val="70C55467"/>
    <w:rsid w:val="7113022A"/>
    <w:rsid w:val="71169420"/>
    <w:rsid w:val="71253ACE"/>
    <w:rsid w:val="715D97FD"/>
    <w:rsid w:val="71C5917A"/>
    <w:rsid w:val="72BDD6A3"/>
    <w:rsid w:val="733D305F"/>
    <w:rsid w:val="737D8569"/>
    <w:rsid w:val="73BBB52C"/>
    <w:rsid w:val="73EF2C3B"/>
    <w:rsid w:val="749F272F"/>
    <w:rsid w:val="74E0013D"/>
    <w:rsid w:val="751955CA"/>
    <w:rsid w:val="755AAF88"/>
    <w:rsid w:val="756C2F50"/>
    <w:rsid w:val="7588FBB2"/>
    <w:rsid w:val="75B16E59"/>
    <w:rsid w:val="760637CA"/>
    <w:rsid w:val="76B5262B"/>
    <w:rsid w:val="770488FB"/>
    <w:rsid w:val="772B747E"/>
    <w:rsid w:val="77509BF9"/>
    <w:rsid w:val="77739D33"/>
    <w:rsid w:val="77750D18"/>
    <w:rsid w:val="77A7FC90"/>
    <w:rsid w:val="77D04123"/>
    <w:rsid w:val="77DD39A3"/>
    <w:rsid w:val="7809FD6F"/>
    <w:rsid w:val="78125D50"/>
    <w:rsid w:val="78985DF5"/>
    <w:rsid w:val="78DFE730"/>
    <w:rsid w:val="79729852"/>
    <w:rsid w:val="7989693F"/>
    <w:rsid w:val="7A7519BA"/>
    <w:rsid w:val="7A9B16DB"/>
    <w:rsid w:val="7B48ED2E"/>
    <w:rsid w:val="7BBFB9FF"/>
    <w:rsid w:val="7BF58251"/>
    <w:rsid w:val="7C53AE31"/>
    <w:rsid w:val="7C5D99A8"/>
    <w:rsid w:val="7C6DAE3E"/>
    <w:rsid w:val="7C7FF0AE"/>
    <w:rsid w:val="7C9C1CBF"/>
    <w:rsid w:val="7D508078"/>
    <w:rsid w:val="7D623084"/>
    <w:rsid w:val="7D9D4BAA"/>
    <w:rsid w:val="7E23732E"/>
    <w:rsid w:val="7E878F2E"/>
    <w:rsid w:val="7EEB14DB"/>
    <w:rsid w:val="7EF6F868"/>
    <w:rsid w:val="7EFEF459"/>
    <w:rsid w:val="7F8DEDBE"/>
    <w:rsid w:val="7FB2D574"/>
    <w:rsid w:val="7FBF438F"/>
    <w:rsid w:val="7FD7E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7A77"/>
  <w15:chartTrackingRefBased/>
  <w15:docId w15:val="{795FAA75-BDD4-4D7C-94CA-86DA0E7B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61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29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9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297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34CFE"/>
    <w:pPr>
      <w:spacing w:after="0" w:line="240" w:lineRule="auto"/>
    </w:pPr>
  </w:style>
  <w:style w:type="character" w:customStyle="1" w:styleId="cf01">
    <w:name w:val="cf01"/>
    <w:basedOn w:val="DefaultParagraphFont"/>
    <w:rsid w:val="00C37D7E"/>
    <w:rPr>
      <w:rFonts w:ascii="Segoe UI" w:hAnsi="Segoe UI" w:cs="Segoe UI" w:hint="default"/>
      <w:color w:val="7030A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6D0"/>
  </w:style>
  <w:style w:type="paragraph" w:styleId="Footer">
    <w:name w:val="footer"/>
    <w:basedOn w:val="Normal"/>
    <w:link w:val="FooterChar"/>
    <w:uiPriority w:val="99"/>
    <w:unhideWhenUsed/>
    <w:rsid w:val="00C66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4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ort@nodeam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ribit.com/kb/features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eribit.com/statistics/BTC/deribit-index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DA4A5B7798141BD1F33371BA9EC5A" ma:contentTypeVersion="10" ma:contentTypeDescription="Create a new document." ma:contentTypeScope="" ma:versionID="b2b4df3dbc85502b9caf46d11c3411cb">
  <xsd:schema xmlns:xsd="http://www.w3.org/2001/XMLSchema" xmlns:xs="http://www.w3.org/2001/XMLSchema" xmlns:p="http://schemas.microsoft.com/office/2006/metadata/properties" xmlns:ns2="31f539bc-4a5e-4bb9-9998-9c849dc71067" xmlns:ns3="fa7d084a-075f-4812-93df-cc53c70b33df" targetNamespace="http://schemas.microsoft.com/office/2006/metadata/properties" ma:root="true" ma:fieldsID="aaf25972856ae7e107947a176f1e069b" ns2:_="" ns3:_="">
    <xsd:import namespace="31f539bc-4a5e-4bb9-9998-9c849dc71067"/>
    <xsd:import namespace="fa7d084a-075f-4812-93df-cc53c70b3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539bc-4a5e-4bb9-9998-9c849dc71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331958d-5f08-4dd0-98ae-2f7d92390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d084a-075f-4812-93df-cc53c70b33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72f71b-7b0a-4471-9754-94af74fec9ce}" ma:internalName="TaxCatchAll" ma:showField="CatchAllData" ma:web="fa7d084a-075f-4812-93df-cc53c70b3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539bc-4a5e-4bb9-9998-9c849dc71067">
      <Terms xmlns="http://schemas.microsoft.com/office/infopath/2007/PartnerControls"/>
    </lcf76f155ced4ddcb4097134ff3c332f>
    <TaxCatchAll xmlns="fa7d084a-075f-4812-93df-cc53c70b33df" xsi:nil="true"/>
  </documentManagement>
</p:properties>
</file>

<file path=customXml/itemProps1.xml><?xml version="1.0" encoding="utf-8"?>
<ds:datastoreItem xmlns:ds="http://schemas.openxmlformats.org/officeDocument/2006/customXml" ds:itemID="{B46723AF-3CE2-4C08-ABDD-A3373D1EB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539bc-4a5e-4bb9-9998-9c849dc71067"/>
    <ds:schemaRef ds:uri="fa7d084a-075f-4812-93df-cc53c70b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63ACA-A625-4D3E-98EE-7ED8FBEA50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73F3BD-E215-403E-8C5A-96384F9479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7AB32-488E-4905-8DE9-7192C4C05DBC}">
  <ds:schemaRefs>
    <ds:schemaRef ds:uri="http://schemas.microsoft.com/office/2006/metadata/properties"/>
    <ds:schemaRef ds:uri="http://schemas.microsoft.com/office/infopath/2007/PartnerControls"/>
    <ds:schemaRef ds:uri="31f539bc-4a5e-4bb9-9998-9c849dc71067"/>
    <ds:schemaRef ds:uri="fa7d084a-075f-4812-93df-cc53c70b33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YING</dc:creator>
  <cp:keywords/>
  <dc:description/>
  <cp:lastModifiedBy>DOMINIC YING</cp:lastModifiedBy>
  <cp:revision>97</cp:revision>
  <dcterms:created xsi:type="dcterms:W3CDTF">2023-07-07T03:29:00Z</dcterms:created>
  <dcterms:modified xsi:type="dcterms:W3CDTF">2023-07-20T10:04:00Z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0x010100868DA4A5B7798141BD1F33371BA9EC5A</vt:lpwstr>
  </property>
  <property fmtid="{D5CDD505-2E9C-101B-9397-08002B2CF9AE}" pid="3" name="MediaServiceImageTags">
    <vt:lpwstr/>
  </property>
</Properties>
</file>